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13C0" w:rsidRDefault="00F813C0">
      <w:pPr>
        <w:wordWrap/>
        <w:spacing w:line="360" w:lineRule="auto"/>
        <w:ind w:firstLineChars="0" w:firstLine="0"/>
      </w:pPr>
      <w:bookmarkStart w:id="0" w:name="_Toc13257"/>
      <w:bookmarkStart w:id="1" w:name="_Toc615"/>
      <w:bookmarkStart w:id="2" w:name="_Toc23002"/>
    </w:p>
    <w:p w:rsidR="00F813C0" w:rsidRDefault="00F813C0">
      <w:pPr>
        <w:wordWrap/>
        <w:spacing w:line="360" w:lineRule="auto"/>
        <w:ind w:firstLineChars="0" w:firstLine="0"/>
      </w:pPr>
    </w:p>
    <w:p w:rsidR="00F813C0" w:rsidRDefault="003E5727">
      <w:pPr>
        <w:wordWrap/>
        <w:spacing w:line="240" w:lineRule="auto"/>
        <w:ind w:firstLineChars="0" w:firstLine="0"/>
        <w:jc w:val="center"/>
        <w:rPr>
          <w:rFonts w:ascii="黑体" w:eastAsia="黑体"/>
          <w:b/>
          <w:sz w:val="72"/>
        </w:rPr>
      </w:pPr>
      <w:r>
        <w:rPr>
          <w:b/>
          <w:noProof/>
          <w:sz w:val="52"/>
        </w:rPr>
        <w:drawing>
          <wp:anchor distT="0" distB="0" distL="114300" distR="114300" simplePos="0" relativeHeight="251659264" behindDoc="1" locked="0" layoutInCell="1" allowOverlap="1">
            <wp:simplePos x="0" y="0"/>
            <wp:positionH relativeFrom="column">
              <wp:posOffset>731520</wp:posOffset>
            </wp:positionH>
            <wp:positionV relativeFrom="paragraph">
              <wp:posOffset>76200</wp:posOffset>
            </wp:positionV>
            <wp:extent cx="3491865" cy="552450"/>
            <wp:effectExtent l="0" t="0" r="13335" b="0"/>
            <wp:wrapTight wrapText="bothSides">
              <wp:wrapPolygon edited="0">
                <wp:start x="825" y="0"/>
                <wp:lineTo x="0" y="3724"/>
                <wp:lineTo x="0" y="17131"/>
                <wp:lineTo x="825" y="20855"/>
                <wp:lineTo x="2475" y="20855"/>
                <wp:lineTo x="21447" y="20110"/>
                <wp:lineTo x="21447" y="745"/>
                <wp:lineTo x="2475" y="0"/>
                <wp:lineTo x="825" y="0"/>
              </wp:wrapPolygon>
            </wp:wrapTight>
            <wp:docPr id="3" name="图片 3" descr="创新学院校徽透明白底组合-20121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创新学院校徽透明白底组合-201212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3491865" cy="552450"/>
                    </a:xfrm>
                    <a:prstGeom prst="rect">
                      <a:avLst/>
                    </a:prstGeom>
                    <a:noFill/>
                    <a:ln>
                      <a:noFill/>
                    </a:ln>
                  </pic:spPr>
                </pic:pic>
              </a:graphicData>
            </a:graphic>
          </wp:anchor>
        </w:drawing>
      </w:r>
    </w:p>
    <w:p w:rsidR="00F813C0" w:rsidRDefault="00F813C0">
      <w:pPr>
        <w:wordWrap/>
        <w:spacing w:line="240" w:lineRule="auto"/>
        <w:ind w:firstLineChars="0" w:firstLine="0"/>
        <w:jc w:val="center"/>
        <w:rPr>
          <w:rFonts w:ascii="黑体" w:eastAsia="黑体"/>
          <w:b/>
          <w:sz w:val="72"/>
        </w:rPr>
      </w:pPr>
    </w:p>
    <w:p w:rsidR="00F813C0" w:rsidRDefault="003E5727">
      <w:pPr>
        <w:wordWrap/>
        <w:spacing w:line="240" w:lineRule="auto"/>
        <w:ind w:firstLineChars="0" w:firstLine="0"/>
        <w:jc w:val="center"/>
        <w:rPr>
          <w:rFonts w:ascii="黑体" w:eastAsia="黑体"/>
          <w:b/>
          <w:sz w:val="72"/>
        </w:rPr>
      </w:pPr>
      <w:r>
        <w:rPr>
          <w:rFonts w:ascii="黑体" w:eastAsia="黑体" w:hint="eastAsia"/>
          <w:b/>
          <w:sz w:val="72"/>
        </w:rPr>
        <w:t xml:space="preserve">  毕业设计（论 文）</w:t>
      </w:r>
    </w:p>
    <w:p w:rsidR="00F813C0" w:rsidRDefault="00F813C0">
      <w:pPr>
        <w:wordWrap/>
        <w:spacing w:line="240" w:lineRule="auto"/>
        <w:ind w:firstLineChars="0" w:firstLine="0"/>
        <w:rPr>
          <w:b/>
          <w:sz w:val="48"/>
        </w:rPr>
      </w:pPr>
    </w:p>
    <w:p w:rsidR="00F813C0" w:rsidRDefault="00F813C0">
      <w:pPr>
        <w:wordWrap/>
        <w:spacing w:line="240" w:lineRule="auto"/>
        <w:ind w:firstLineChars="0" w:firstLine="0"/>
        <w:rPr>
          <w:b/>
          <w:sz w:val="48"/>
        </w:rPr>
      </w:pPr>
    </w:p>
    <w:tbl>
      <w:tblPr>
        <w:tblpPr w:leftFromText="180" w:rightFromText="180" w:vertAnchor="text" w:horzAnchor="margin" w:tblpXSpec="center" w:tblpY="422"/>
        <w:tblW w:w="0" w:type="auto"/>
        <w:tblLayout w:type="fixed"/>
        <w:tblLook w:val="04A0" w:firstRow="1" w:lastRow="0" w:firstColumn="1" w:lastColumn="0" w:noHBand="0" w:noVBand="1"/>
      </w:tblPr>
      <w:tblGrid>
        <w:gridCol w:w="2195"/>
        <w:gridCol w:w="5832"/>
      </w:tblGrid>
      <w:tr w:rsidR="00F813C0">
        <w:trPr>
          <w:trHeight w:val="482"/>
        </w:trPr>
        <w:tc>
          <w:tcPr>
            <w:tcW w:w="2195" w:type="dxa"/>
            <w:vAlign w:val="bottom"/>
          </w:tcPr>
          <w:p w:rsidR="00F813C0" w:rsidRDefault="003E5727">
            <w:pPr>
              <w:wordWrap/>
              <w:spacing w:line="240" w:lineRule="auto"/>
              <w:ind w:firstLineChars="0" w:firstLine="0"/>
              <w:jc w:val="distribute"/>
              <w:rPr>
                <w:rFonts w:ascii="仿宋_GB2312" w:eastAsia="仿宋_GB2312"/>
                <w:b/>
                <w:sz w:val="30"/>
                <w:szCs w:val="30"/>
              </w:rPr>
            </w:pPr>
            <w:r>
              <w:rPr>
                <w:rFonts w:ascii="仿宋_GB2312" w:eastAsia="仿宋_GB2312" w:hint="eastAsia"/>
                <w:b/>
                <w:sz w:val="30"/>
                <w:szCs w:val="30"/>
              </w:rPr>
              <w:t>题目</w:t>
            </w:r>
          </w:p>
        </w:tc>
        <w:tc>
          <w:tcPr>
            <w:tcW w:w="5832" w:type="dxa"/>
            <w:tcBorders>
              <w:bottom w:val="single" w:sz="4" w:space="0" w:color="auto"/>
            </w:tcBorders>
            <w:vAlign w:val="bottom"/>
          </w:tcPr>
          <w:p w:rsidR="00F813C0" w:rsidRDefault="003E5727">
            <w:pPr>
              <w:wordWrap/>
              <w:spacing w:line="240" w:lineRule="auto"/>
              <w:ind w:firstLineChars="0" w:firstLine="0"/>
              <w:jc w:val="center"/>
              <w:rPr>
                <w:rFonts w:ascii="仿宋" w:eastAsia="仿宋" w:hAnsi="仿宋"/>
                <w:b/>
                <w:bCs/>
                <w:sz w:val="30"/>
                <w:szCs w:val="30"/>
              </w:rPr>
            </w:pPr>
            <w:r>
              <w:rPr>
                <w:rFonts w:ascii="仿宋" w:eastAsia="仿宋" w:hAnsi="仿宋" w:hint="eastAsia"/>
                <w:b/>
                <w:bCs/>
                <w:sz w:val="30"/>
                <w:szCs w:val="30"/>
              </w:rPr>
              <w:t>顺丰速运物流企业中转场效率提高的方案设计</w:t>
            </w:r>
          </w:p>
        </w:tc>
      </w:tr>
      <w:tr w:rsidR="00F813C0">
        <w:trPr>
          <w:trHeight w:val="482"/>
        </w:trPr>
        <w:tc>
          <w:tcPr>
            <w:tcW w:w="2195" w:type="dxa"/>
            <w:vAlign w:val="bottom"/>
          </w:tcPr>
          <w:p w:rsidR="00F813C0" w:rsidRDefault="003E5727">
            <w:pPr>
              <w:wordWrap/>
              <w:spacing w:line="240" w:lineRule="auto"/>
              <w:ind w:firstLineChars="0" w:firstLine="0"/>
              <w:rPr>
                <w:rFonts w:ascii="仿宋_GB2312" w:eastAsia="仿宋_GB2312"/>
                <w:b/>
                <w:sz w:val="30"/>
                <w:szCs w:val="30"/>
              </w:rPr>
            </w:pPr>
            <w:r>
              <w:rPr>
                <w:rFonts w:ascii="仿宋_GB2312" w:eastAsia="仿宋_GB2312" w:hint="eastAsia"/>
                <w:b/>
                <w:sz w:val="30"/>
                <w:szCs w:val="30"/>
              </w:rPr>
              <w:t>学  院 名  称</w:t>
            </w:r>
          </w:p>
        </w:tc>
        <w:tc>
          <w:tcPr>
            <w:tcW w:w="5832" w:type="dxa"/>
            <w:tcBorders>
              <w:top w:val="single" w:sz="4" w:space="0" w:color="auto"/>
              <w:bottom w:val="single" w:sz="4" w:space="0" w:color="auto"/>
            </w:tcBorders>
            <w:vAlign w:val="bottom"/>
          </w:tcPr>
          <w:p w:rsidR="00F813C0" w:rsidRDefault="003E5727">
            <w:pPr>
              <w:wordWrap/>
              <w:spacing w:line="240" w:lineRule="auto"/>
              <w:ind w:firstLineChars="0" w:firstLine="0"/>
              <w:jc w:val="center"/>
              <w:rPr>
                <w:rFonts w:ascii="仿宋_GB2312" w:eastAsia="仿宋_GB2312"/>
                <w:b/>
                <w:sz w:val="30"/>
                <w:szCs w:val="30"/>
              </w:rPr>
            </w:pPr>
            <w:r>
              <w:rPr>
                <w:rFonts w:ascii="仿宋_GB2312" w:eastAsia="仿宋_GB2312" w:hint="eastAsia"/>
                <w:b/>
                <w:sz w:val="30"/>
                <w:szCs w:val="30"/>
              </w:rPr>
              <w:t>经济管理学院</w:t>
            </w:r>
          </w:p>
        </w:tc>
      </w:tr>
      <w:tr w:rsidR="00F813C0">
        <w:trPr>
          <w:trHeight w:val="482"/>
        </w:trPr>
        <w:tc>
          <w:tcPr>
            <w:tcW w:w="2195" w:type="dxa"/>
            <w:vAlign w:val="bottom"/>
          </w:tcPr>
          <w:p w:rsidR="00F813C0" w:rsidRDefault="003E5727">
            <w:pPr>
              <w:wordWrap/>
              <w:spacing w:line="240" w:lineRule="auto"/>
              <w:ind w:firstLineChars="0" w:firstLine="0"/>
              <w:jc w:val="distribute"/>
              <w:rPr>
                <w:rFonts w:ascii="仿宋_GB2312" w:eastAsia="仿宋_GB2312"/>
                <w:b/>
                <w:sz w:val="30"/>
                <w:szCs w:val="30"/>
              </w:rPr>
            </w:pPr>
            <w:r>
              <w:rPr>
                <w:rFonts w:ascii="仿宋_GB2312" w:eastAsia="仿宋_GB2312" w:hint="eastAsia"/>
                <w:b/>
                <w:sz w:val="30"/>
                <w:szCs w:val="30"/>
              </w:rPr>
              <w:t>专业</w:t>
            </w:r>
          </w:p>
        </w:tc>
        <w:tc>
          <w:tcPr>
            <w:tcW w:w="5832" w:type="dxa"/>
            <w:tcBorders>
              <w:top w:val="single" w:sz="4" w:space="0" w:color="auto"/>
            </w:tcBorders>
            <w:vAlign w:val="bottom"/>
          </w:tcPr>
          <w:p w:rsidR="00F813C0" w:rsidRDefault="003E5727" w:rsidP="00237642">
            <w:pPr>
              <w:wordWrap/>
              <w:spacing w:line="240" w:lineRule="auto"/>
              <w:ind w:firstLineChars="600" w:firstLine="1807"/>
              <w:rPr>
                <w:rFonts w:ascii="仿宋_GB2312" w:eastAsia="仿宋_GB2312"/>
                <w:b/>
                <w:sz w:val="30"/>
                <w:szCs w:val="30"/>
              </w:rPr>
            </w:pPr>
            <w:r>
              <w:rPr>
                <w:rFonts w:ascii="仿宋_GB2312" w:eastAsia="仿宋_GB2312" w:hint="eastAsia"/>
                <w:b/>
                <w:sz w:val="30"/>
                <w:szCs w:val="30"/>
              </w:rPr>
              <w:t>现代物流管理</w:t>
            </w:r>
          </w:p>
        </w:tc>
      </w:tr>
      <w:tr w:rsidR="00F813C0">
        <w:trPr>
          <w:trHeight w:val="482"/>
        </w:trPr>
        <w:tc>
          <w:tcPr>
            <w:tcW w:w="2195" w:type="dxa"/>
            <w:vAlign w:val="bottom"/>
          </w:tcPr>
          <w:p w:rsidR="00F813C0" w:rsidRDefault="003E5727">
            <w:pPr>
              <w:wordWrap/>
              <w:spacing w:line="240" w:lineRule="auto"/>
              <w:ind w:firstLineChars="0" w:firstLine="0"/>
              <w:jc w:val="distribute"/>
              <w:rPr>
                <w:rFonts w:ascii="仿宋_GB2312" w:eastAsia="仿宋_GB2312"/>
                <w:b/>
                <w:sz w:val="30"/>
                <w:szCs w:val="30"/>
              </w:rPr>
            </w:pPr>
            <w:r>
              <w:rPr>
                <w:rFonts w:ascii="仿宋_GB2312" w:eastAsia="仿宋_GB2312" w:hint="eastAsia"/>
                <w:b/>
                <w:sz w:val="30"/>
                <w:szCs w:val="30"/>
              </w:rPr>
              <w:t>班级</w:t>
            </w:r>
          </w:p>
        </w:tc>
        <w:tc>
          <w:tcPr>
            <w:tcW w:w="5832" w:type="dxa"/>
            <w:tcBorders>
              <w:top w:val="single" w:sz="4" w:space="0" w:color="auto"/>
              <w:bottom w:val="single" w:sz="4" w:space="0" w:color="auto"/>
            </w:tcBorders>
            <w:vAlign w:val="bottom"/>
          </w:tcPr>
          <w:p w:rsidR="00F813C0" w:rsidRDefault="003E5727">
            <w:pPr>
              <w:wordWrap/>
              <w:spacing w:line="240" w:lineRule="auto"/>
              <w:ind w:firstLineChars="0" w:firstLine="0"/>
              <w:jc w:val="center"/>
              <w:rPr>
                <w:rFonts w:ascii="仿宋_GB2312" w:eastAsia="仿宋_GB2312"/>
                <w:b/>
                <w:sz w:val="30"/>
                <w:szCs w:val="30"/>
              </w:rPr>
            </w:pPr>
            <w:r>
              <w:rPr>
                <w:rFonts w:ascii="仿宋_GB2312" w:eastAsia="仿宋_GB2312" w:hint="eastAsia"/>
                <w:b/>
                <w:sz w:val="30"/>
                <w:szCs w:val="30"/>
              </w:rPr>
              <w:t>21物流1班</w:t>
            </w:r>
          </w:p>
        </w:tc>
      </w:tr>
      <w:tr w:rsidR="00F813C0">
        <w:trPr>
          <w:trHeight w:val="482"/>
        </w:trPr>
        <w:tc>
          <w:tcPr>
            <w:tcW w:w="2195" w:type="dxa"/>
            <w:vAlign w:val="bottom"/>
          </w:tcPr>
          <w:p w:rsidR="00F813C0" w:rsidRDefault="003E5727">
            <w:pPr>
              <w:wordWrap/>
              <w:spacing w:line="240" w:lineRule="auto"/>
              <w:ind w:firstLineChars="0" w:firstLine="0"/>
              <w:jc w:val="distribute"/>
              <w:rPr>
                <w:rFonts w:ascii="仿宋_GB2312" w:eastAsia="仿宋_GB2312"/>
                <w:b/>
                <w:sz w:val="30"/>
                <w:szCs w:val="30"/>
              </w:rPr>
            </w:pPr>
            <w:r>
              <w:rPr>
                <w:rFonts w:ascii="仿宋_GB2312" w:eastAsia="仿宋_GB2312" w:hint="eastAsia"/>
                <w:b/>
                <w:sz w:val="30"/>
                <w:szCs w:val="30"/>
              </w:rPr>
              <w:t>姓名</w:t>
            </w:r>
          </w:p>
        </w:tc>
        <w:tc>
          <w:tcPr>
            <w:tcW w:w="5832" w:type="dxa"/>
            <w:tcBorders>
              <w:top w:val="single" w:sz="4" w:space="0" w:color="auto"/>
              <w:bottom w:val="single" w:sz="4" w:space="0" w:color="auto"/>
            </w:tcBorders>
            <w:vAlign w:val="bottom"/>
          </w:tcPr>
          <w:p w:rsidR="00F813C0" w:rsidRDefault="00237642">
            <w:pPr>
              <w:wordWrap/>
              <w:spacing w:line="240" w:lineRule="auto"/>
              <w:ind w:firstLineChars="0" w:firstLine="0"/>
              <w:jc w:val="center"/>
              <w:rPr>
                <w:rFonts w:ascii="仿宋_GB2312" w:eastAsia="仿宋_GB2312"/>
                <w:b/>
                <w:sz w:val="30"/>
                <w:szCs w:val="30"/>
              </w:rPr>
            </w:pPr>
            <w:r>
              <w:rPr>
                <w:rFonts w:ascii="仿宋_GB2312" w:eastAsia="仿宋_GB2312" w:hint="eastAsia"/>
                <w:b/>
                <w:sz w:val="30"/>
                <w:szCs w:val="30"/>
              </w:rPr>
              <w:t>何经铝</w:t>
            </w:r>
          </w:p>
        </w:tc>
      </w:tr>
      <w:tr w:rsidR="00F813C0">
        <w:trPr>
          <w:trHeight w:val="482"/>
        </w:trPr>
        <w:tc>
          <w:tcPr>
            <w:tcW w:w="2195" w:type="dxa"/>
            <w:vAlign w:val="bottom"/>
          </w:tcPr>
          <w:p w:rsidR="00F813C0" w:rsidRDefault="003E5727">
            <w:pPr>
              <w:wordWrap/>
              <w:spacing w:line="240" w:lineRule="auto"/>
              <w:ind w:firstLineChars="0" w:firstLine="0"/>
              <w:jc w:val="distribute"/>
              <w:rPr>
                <w:rFonts w:ascii="仿宋_GB2312" w:eastAsia="仿宋_GB2312"/>
                <w:b/>
                <w:sz w:val="30"/>
                <w:szCs w:val="30"/>
              </w:rPr>
            </w:pPr>
            <w:r>
              <w:rPr>
                <w:rFonts w:ascii="仿宋_GB2312" w:eastAsia="仿宋_GB2312" w:hint="eastAsia"/>
                <w:b/>
                <w:sz w:val="30"/>
                <w:szCs w:val="30"/>
              </w:rPr>
              <w:t>学号</w:t>
            </w:r>
          </w:p>
        </w:tc>
        <w:tc>
          <w:tcPr>
            <w:tcW w:w="5832" w:type="dxa"/>
            <w:tcBorders>
              <w:top w:val="single" w:sz="4" w:space="0" w:color="auto"/>
              <w:bottom w:val="single" w:sz="4" w:space="0" w:color="auto"/>
            </w:tcBorders>
            <w:vAlign w:val="bottom"/>
          </w:tcPr>
          <w:p w:rsidR="00F813C0" w:rsidRDefault="00237642">
            <w:pPr>
              <w:wordWrap/>
              <w:spacing w:line="240" w:lineRule="auto"/>
              <w:ind w:firstLineChars="0" w:firstLine="0"/>
              <w:jc w:val="center"/>
              <w:rPr>
                <w:rFonts w:ascii="仿宋_GB2312" w:eastAsia="仿宋_GB2312"/>
                <w:b/>
                <w:sz w:val="30"/>
                <w:szCs w:val="30"/>
              </w:rPr>
            </w:pPr>
            <w:r>
              <w:rPr>
                <w:rFonts w:ascii="仿宋_GB2312" w:eastAsia="仿宋_GB2312" w:hint="eastAsia"/>
                <w:b/>
                <w:sz w:val="30"/>
                <w:szCs w:val="30"/>
              </w:rPr>
              <w:t>2103210111</w:t>
            </w:r>
            <w:bookmarkStart w:id="3" w:name="_GoBack"/>
            <w:bookmarkEnd w:id="3"/>
          </w:p>
        </w:tc>
      </w:tr>
      <w:tr w:rsidR="00F813C0">
        <w:trPr>
          <w:trHeight w:val="482"/>
        </w:trPr>
        <w:tc>
          <w:tcPr>
            <w:tcW w:w="2195" w:type="dxa"/>
            <w:vAlign w:val="bottom"/>
          </w:tcPr>
          <w:p w:rsidR="00F813C0" w:rsidRDefault="003E5727">
            <w:pPr>
              <w:wordWrap/>
              <w:spacing w:line="240" w:lineRule="auto"/>
              <w:ind w:firstLineChars="0" w:firstLine="0"/>
              <w:jc w:val="distribute"/>
              <w:rPr>
                <w:rFonts w:ascii="仿宋_GB2312" w:eastAsia="仿宋_GB2312"/>
                <w:b/>
                <w:sz w:val="30"/>
                <w:szCs w:val="30"/>
              </w:rPr>
            </w:pPr>
            <w:r>
              <w:rPr>
                <w:rFonts w:ascii="仿宋_GB2312" w:eastAsia="仿宋_GB2312" w:hint="eastAsia"/>
                <w:b/>
                <w:sz w:val="30"/>
                <w:szCs w:val="30"/>
              </w:rPr>
              <w:t>指导教师</w:t>
            </w:r>
          </w:p>
        </w:tc>
        <w:tc>
          <w:tcPr>
            <w:tcW w:w="5832" w:type="dxa"/>
            <w:tcBorders>
              <w:top w:val="single" w:sz="4" w:space="0" w:color="auto"/>
              <w:bottom w:val="single" w:sz="4" w:space="0" w:color="auto"/>
            </w:tcBorders>
            <w:vAlign w:val="bottom"/>
          </w:tcPr>
          <w:p w:rsidR="00F813C0" w:rsidRDefault="00F813C0">
            <w:pPr>
              <w:wordWrap/>
              <w:spacing w:line="240" w:lineRule="auto"/>
              <w:ind w:firstLineChars="0" w:firstLine="0"/>
              <w:jc w:val="center"/>
              <w:rPr>
                <w:rFonts w:ascii="仿宋_GB2312" w:eastAsia="仿宋_GB2312"/>
                <w:b/>
                <w:sz w:val="30"/>
                <w:szCs w:val="30"/>
              </w:rPr>
            </w:pPr>
          </w:p>
        </w:tc>
      </w:tr>
      <w:tr w:rsidR="00F813C0">
        <w:trPr>
          <w:trHeight w:val="482"/>
        </w:trPr>
        <w:tc>
          <w:tcPr>
            <w:tcW w:w="2195" w:type="dxa"/>
            <w:vAlign w:val="bottom"/>
          </w:tcPr>
          <w:p w:rsidR="00F813C0" w:rsidRDefault="003E5727">
            <w:pPr>
              <w:wordWrap/>
              <w:spacing w:line="240" w:lineRule="auto"/>
              <w:ind w:firstLineChars="0" w:firstLine="0"/>
              <w:jc w:val="distribute"/>
              <w:rPr>
                <w:rFonts w:ascii="仿宋_GB2312" w:eastAsia="仿宋_GB2312"/>
                <w:b/>
                <w:sz w:val="30"/>
                <w:szCs w:val="30"/>
              </w:rPr>
            </w:pPr>
            <w:r>
              <w:rPr>
                <w:rFonts w:ascii="仿宋_GB2312" w:eastAsia="仿宋_GB2312" w:hint="eastAsia"/>
                <w:b/>
                <w:sz w:val="30"/>
                <w:szCs w:val="30"/>
              </w:rPr>
              <w:t>学院负责人</w:t>
            </w:r>
          </w:p>
        </w:tc>
        <w:tc>
          <w:tcPr>
            <w:tcW w:w="5832" w:type="dxa"/>
            <w:tcBorders>
              <w:top w:val="single" w:sz="4" w:space="0" w:color="auto"/>
              <w:bottom w:val="single" w:sz="4" w:space="0" w:color="auto"/>
            </w:tcBorders>
            <w:vAlign w:val="bottom"/>
          </w:tcPr>
          <w:p w:rsidR="00F813C0" w:rsidRDefault="003E5727">
            <w:pPr>
              <w:wordWrap/>
              <w:spacing w:line="240" w:lineRule="auto"/>
              <w:ind w:firstLineChars="0" w:firstLine="0"/>
              <w:jc w:val="center"/>
              <w:rPr>
                <w:rFonts w:ascii="仿宋_GB2312" w:eastAsia="仿宋_GB2312"/>
                <w:b/>
                <w:sz w:val="30"/>
                <w:szCs w:val="30"/>
              </w:rPr>
            </w:pPr>
            <w:proofErr w:type="gramStart"/>
            <w:r>
              <w:rPr>
                <w:rFonts w:ascii="仿宋_GB2312" w:eastAsia="仿宋_GB2312" w:hint="eastAsia"/>
                <w:b/>
                <w:sz w:val="30"/>
                <w:szCs w:val="30"/>
              </w:rPr>
              <w:t>许明箫</w:t>
            </w:r>
            <w:proofErr w:type="gramEnd"/>
          </w:p>
        </w:tc>
      </w:tr>
    </w:tbl>
    <w:p w:rsidR="00F813C0" w:rsidRDefault="00F813C0">
      <w:pPr>
        <w:wordWrap/>
        <w:spacing w:line="240" w:lineRule="auto"/>
        <w:ind w:firstLineChars="0" w:firstLine="0"/>
        <w:rPr>
          <w:b/>
          <w:sz w:val="48"/>
        </w:rPr>
      </w:pPr>
    </w:p>
    <w:p w:rsidR="00F813C0" w:rsidRDefault="003E5727">
      <w:pPr>
        <w:wordWrap/>
        <w:spacing w:line="240" w:lineRule="auto"/>
        <w:ind w:firstLineChars="0" w:firstLine="0"/>
        <w:rPr>
          <w:b/>
          <w:sz w:val="30"/>
          <w:szCs w:val="30"/>
        </w:rPr>
      </w:pPr>
      <w:r>
        <w:rPr>
          <w:rFonts w:hint="eastAsia"/>
          <w:b/>
          <w:sz w:val="30"/>
          <w:szCs w:val="30"/>
        </w:rPr>
        <w:t xml:space="preserve">                    2024</w:t>
      </w:r>
      <w:r>
        <w:rPr>
          <w:rFonts w:hint="eastAsia"/>
          <w:b/>
          <w:sz w:val="30"/>
          <w:szCs w:val="30"/>
        </w:rPr>
        <w:t>年</w:t>
      </w:r>
      <w:r>
        <w:rPr>
          <w:rFonts w:hint="eastAsia"/>
          <w:b/>
          <w:sz w:val="30"/>
          <w:szCs w:val="30"/>
        </w:rPr>
        <w:t>4</w:t>
      </w:r>
      <w:r>
        <w:rPr>
          <w:rFonts w:hint="eastAsia"/>
          <w:b/>
          <w:sz w:val="30"/>
          <w:szCs w:val="30"/>
        </w:rPr>
        <w:t>月</w:t>
      </w:r>
      <w:r>
        <w:rPr>
          <w:rFonts w:hint="eastAsia"/>
          <w:b/>
          <w:sz w:val="30"/>
          <w:szCs w:val="30"/>
        </w:rPr>
        <w:t xml:space="preserve"> 28 </w:t>
      </w:r>
      <w:r>
        <w:rPr>
          <w:rFonts w:hint="eastAsia"/>
          <w:b/>
          <w:sz w:val="30"/>
          <w:szCs w:val="30"/>
        </w:rPr>
        <w:t>日</w:t>
      </w:r>
    </w:p>
    <w:p w:rsidR="00F813C0" w:rsidRDefault="00F813C0">
      <w:pPr>
        <w:widowControl/>
        <w:wordWrap/>
        <w:spacing w:line="240" w:lineRule="auto"/>
        <w:ind w:firstLineChars="0" w:firstLine="0"/>
        <w:jc w:val="center"/>
        <w:rPr>
          <w:sz w:val="21"/>
        </w:rPr>
      </w:pPr>
    </w:p>
    <w:p w:rsidR="00F813C0" w:rsidRDefault="003E5727">
      <w:pPr>
        <w:widowControl/>
        <w:wordWrap/>
        <w:spacing w:line="240" w:lineRule="auto"/>
        <w:ind w:firstLineChars="0" w:firstLine="0"/>
        <w:jc w:val="center"/>
        <w:rPr>
          <w:b/>
          <w:sz w:val="32"/>
          <w:szCs w:val="32"/>
        </w:rPr>
      </w:pPr>
      <w:r>
        <w:rPr>
          <w:rFonts w:hint="eastAsia"/>
          <w:b/>
          <w:sz w:val="32"/>
          <w:szCs w:val="32"/>
        </w:rPr>
        <w:t>教务处监制</w:t>
      </w:r>
    </w:p>
    <w:p w:rsidR="00F813C0" w:rsidRDefault="00F813C0">
      <w:pPr>
        <w:widowControl/>
        <w:spacing w:before="100" w:beforeAutospacing="1" w:after="100" w:afterAutospacing="1" w:line="360" w:lineRule="auto"/>
        <w:ind w:firstLine="640"/>
        <w:jc w:val="center"/>
        <w:rPr>
          <w:rFonts w:ascii="宋体" w:hAnsi="宋体" w:cs="宋体"/>
          <w:color w:val="000000"/>
          <w:kern w:val="0"/>
          <w:sz w:val="32"/>
          <w:szCs w:val="22"/>
        </w:rPr>
        <w:sectPr w:rsidR="00F813C0">
          <w:headerReference w:type="default" r:id="rId11"/>
          <w:pgSz w:w="11906" w:h="16838"/>
          <w:pgMar w:top="1531" w:right="1417" w:bottom="1701" w:left="1701" w:header="851" w:footer="992" w:gutter="0"/>
          <w:pgNumType w:start="0"/>
          <w:cols w:space="0"/>
          <w:titlePg/>
          <w:docGrid w:type="lines" w:linePitch="312"/>
        </w:sectPr>
      </w:pPr>
    </w:p>
    <w:p w:rsidR="00F813C0" w:rsidRDefault="003E5727">
      <w:pPr>
        <w:pStyle w:val="1"/>
      </w:pPr>
      <w:bookmarkStart w:id="4" w:name="_Toc29824"/>
      <w:bookmarkStart w:id="5" w:name="_Toc21791"/>
      <w:bookmarkStart w:id="6" w:name="_Toc27167"/>
      <w:bookmarkStart w:id="7" w:name="_Toc16606"/>
      <w:bookmarkStart w:id="8" w:name="_Toc29526"/>
      <w:bookmarkEnd w:id="0"/>
      <w:bookmarkEnd w:id="1"/>
      <w:bookmarkEnd w:id="2"/>
      <w:r>
        <w:rPr>
          <w:rFonts w:hint="eastAsia"/>
        </w:rPr>
        <w:lastRenderedPageBreak/>
        <w:t>摘</w:t>
      </w:r>
      <w:r>
        <w:rPr>
          <w:rFonts w:hint="eastAsia"/>
        </w:rPr>
        <w:t xml:space="preserve">    </w:t>
      </w:r>
      <w:r>
        <w:rPr>
          <w:rFonts w:hint="eastAsia"/>
        </w:rPr>
        <w:t>要</w:t>
      </w:r>
      <w:bookmarkEnd w:id="4"/>
      <w:bookmarkEnd w:id="5"/>
      <w:bookmarkEnd w:id="6"/>
      <w:bookmarkEnd w:id="7"/>
      <w:bookmarkEnd w:id="8"/>
    </w:p>
    <w:p w:rsidR="00F813C0" w:rsidRDefault="003E5727">
      <w:r>
        <w:rPr>
          <w:rFonts w:hint="eastAsia"/>
        </w:rPr>
        <w:t>随着物流行业的快速发展，中转场作为物流体系中的关键环节，其效率直接影响整个物流链的运作。顺丰</w:t>
      </w:r>
      <w:proofErr w:type="gramStart"/>
      <w:r>
        <w:rPr>
          <w:rFonts w:hint="eastAsia"/>
        </w:rPr>
        <w:t>速运作</w:t>
      </w:r>
      <w:proofErr w:type="gramEnd"/>
      <w:r>
        <w:rPr>
          <w:rFonts w:hint="eastAsia"/>
        </w:rPr>
        <w:t>为国内领先的物流企业，也面临着中转场效率提升的挑战。本文围绕自动化设备、作业流程优化和信息化建设三个关键词，提出了一套针对顺丰速运中转场效率提高的方案设计。方案建议引进自动化分拣系统和智能化仓储管理系统，以减少人工操作，提升分拣速度和仓储管理效率。同时，通过简化作业流程、加强员工培训，以及构建完善的物流信息系统和利用大数据分析，进一步优化中转场的运营管理。这些措施有望显著提升顺丰速运中转场的处理能力，降低成本，缩短货物在中转场的停留时间，从而提升客户满意度。该方案不仅注重科学性和实用性，还考虑到了可持续性，为顺丰速运在未来激烈的市场竞争中保持领先地位提供了有力支持。通过实施这一综合方案，顺丰速运有望进一步巩固其在物流行业的领先地位，实现更高效、更智能的物流服务。</w:t>
      </w:r>
    </w:p>
    <w:p w:rsidR="00F813C0" w:rsidRDefault="00F813C0">
      <w:pPr>
        <w:rPr>
          <w:rFonts w:eastAsia="黑体"/>
        </w:rPr>
      </w:pPr>
    </w:p>
    <w:p w:rsidR="00F813C0" w:rsidRDefault="003E5727" w:rsidP="004053CB">
      <w:pPr>
        <w:ind w:firstLineChars="0" w:firstLine="0"/>
        <w:rPr>
          <w:rFonts w:ascii="宋体" w:hAnsi="宋体" w:cs="宋体"/>
        </w:rPr>
      </w:pPr>
      <w:r>
        <w:rPr>
          <w:rFonts w:eastAsia="黑体" w:hint="eastAsia"/>
        </w:rPr>
        <w:t>关键词：</w:t>
      </w:r>
      <w:r>
        <w:rPr>
          <w:rFonts w:ascii="宋体" w:hAnsi="宋体" w:cs="宋体" w:hint="eastAsia"/>
        </w:rPr>
        <w:t>自动化设备；作业流程优化；信息化建设</w:t>
      </w:r>
    </w:p>
    <w:p w:rsidR="00F813C0" w:rsidRDefault="00F813C0">
      <w:pPr>
        <w:rPr>
          <w:rFonts w:ascii="宋体" w:hAnsi="宋体" w:cs="宋体"/>
        </w:rPr>
        <w:sectPr w:rsidR="00F813C0">
          <w:pgSz w:w="11906" w:h="16838"/>
          <w:pgMar w:top="1440" w:right="1797" w:bottom="1440" w:left="1797" w:header="851" w:footer="992" w:gutter="0"/>
          <w:cols w:space="0"/>
          <w:docGrid w:type="lines" w:linePitch="312"/>
        </w:sectPr>
      </w:pPr>
    </w:p>
    <w:bookmarkStart w:id="9" w:name="_Toc2201" w:displacedByCustomXml="next"/>
    <w:bookmarkStart w:id="10" w:name="_Toc361" w:displacedByCustomXml="next"/>
    <w:bookmarkStart w:id="11" w:name="_Toc28489" w:displacedByCustomXml="next"/>
    <w:bookmarkStart w:id="12" w:name="_Toc12542" w:displacedByCustomXml="next"/>
    <w:sdt>
      <w:sdtPr>
        <w:rPr>
          <w:rFonts w:eastAsia="宋体"/>
          <w:kern w:val="2"/>
          <w:sz w:val="28"/>
          <w:szCs w:val="28"/>
        </w:rPr>
        <w:id w:val="147458677"/>
        <w:docPartObj>
          <w:docPartGallery w:val="Table of Contents"/>
          <w:docPartUnique/>
        </w:docPartObj>
      </w:sdtPr>
      <w:sdtEndPr>
        <w:rPr>
          <w:rFonts w:ascii="宋体" w:hAnsi="宋体" w:cs="宋体" w:hint="eastAsia"/>
        </w:rPr>
      </w:sdtEndPr>
      <w:sdtContent>
        <w:p w:rsidR="00F813C0" w:rsidRDefault="003E5727">
          <w:pPr>
            <w:pStyle w:val="1"/>
            <w:rPr>
              <w:sz w:val="28"/>
              <w:szCs w:val="28"/>
            </w:rPr>
          </w:pPr>
          <w:r>
            <w:rPr>
              <w:sz w:val="28"/>
              <w:szCs w:val="28"/>
            </w:rPr>
            <w:t>目</w:t>
          </w:r>
          <w:r>
            <w:rPr>
              <w:rFonts w:hint="eastAsia"/>
              <w:sz w:val="28"/>
              <w:szCs w:val="28"/>
            </w:rPr>
            <w:t xml:space="preserve">  </w:t>
          </w:r>
          <w:r>
            <w:rPr>
              <w:sz w:val="28"/>
              <w:szCs w:val="28"/>
            </w:rPr>
            <w:t>录</w:t>
          </w:r>
          <w:bookmarkEnd w:id="12"/>
          <w:bookmarkEnd w:id="11"/>
          <w:bookmarkEnd w:id="10"/>
          <w:bookmarkEnd w:id="9"/>
        </w:p>
        <w:p w:rsidR="00F813C0" w:rsidRDefault="003E5727" w:rsidP="004053CB">
          <w:pPr>
            <w:pStyle w:val="10"/>
            <w:tabs>
              <w:tab w:val="right" w:leader="dot" w:pos="8312"/>
            </w:tabs>
            <w:ind w:firstLine="560"/>
            <w:rPr>
              <w:sz w:val="28"/>
              <w:szCs w:val="28"/>
            </w:rPr>
          </w:pPr>
          <w:r>
            <w:rPr>
              <w:rFonts w:ascii="宋体" w:hAnsi="宋体" w:cs="宋体" w:hint="eastAsia"/>
              <w:sz w:val="28"/>
              <w:szCs w:val="28"/>
            </w:rPr>
            <w:fldChar w:fldCharType="begin"/>
          </w:r>
          <w:r>
            <w:rPr>
              <w:rFonts w:ascii="宋体" w:hAnsi="宋体" w:cs="宋体" w:hint="eastAsia"/>
              <w:sz w:val="28"/>
              <w:szCs w:val="28"/>
            </w:rPr>
            <w:instrText xml:space="preserve">TOC \o "1-3" \h \u </w:instrText>
          </w:r>
          <w:r>
            <w:rPr>
              <w:rFonts w:ascii="宋体" w:hAnsi="宋体" w:cs="宋体" w:hint="eastAsia"/>
              <w:sz w:val="28"/>
              <w:szCs w:val="28"/>
            </w:rPr>
            <w:fldChar w:fldCharType="separate"/>
          </w:r>
          <w:hyperlink w:anchor="_Toc19434" w:history="1">
            <w:r>
              <w:rPr>
                <w:rFonts w:hint="eastAsia"/>
                <w:sz w:val="28"/>
                <w:szCs w:val="28"/>
              </w:rPr>
              <w:t>第一章</w:t>
            </w:r>
            <w:r>
              <w:rPr>
                <w:rFonts w:hint="eastAsia"/>
                <w:sz w:val="28"/>
                <w:szCs w:val="28"/>
              </w:rPr>
              <w:t xml:space="preserve"> </w:t>
            </w:r>
            <w:r>
              <w:rPr>
                <w:rFonts w:hint="eastAsia"/>
                <w:sz w:val="28"/>
                <w:szCs w:val="28"/>
              </w:rPr>
              <w:t>引言</w:t>
            </w:r>
            <w:r>
              <w:rPr>
                <w:sz w:val="28"/>
                <w:szCs w:val="28"/>
              </w:rPr>
              <w:tab/>
            </w:r>
            <w:r>
              <w:rPr>
                <w:sz w:val="28"/>
                <w:szCs w:val="28"/>
              </w:rPr>
              <w:fldChar w:fldCharType="begin"/>
            </w:r>
            <w:r>
              <w:rPr>
                <w:sz w:val="28"/>
                <w:szCs w:val="28"/>
              </w:rPr>
              <w:instrText xml:space="preserve"> PAGEREF _Toc19434 \h </w:instrText>
            </w:r>
            <w:r>
              <w:rPr>
                <w:sz w:val="28"/>
                <w:szCs w:val="28"/>
              </w:rPr>
            </w:r>
            <w:r>
              <w:rPr>
                <w:sz w:val="28"/>
                <w:szCs w:val="28"/>
              </w:rPr>
              <w:fldChar w:fldCharType="separate"/>
            </w:r>
            <w:r>
              <w:rPr>
                <w:sz w:val="28"/>
                <w:szCs w:val="28"/>
              </w:rPr>
              <w:t>1</w:t>
            </w:r>
            <w:r>
              <w:rPr>
                <w:sz w:val="28"/>
                <w:szCs w:val="28"/>
              </w:rPr>
              <w:fldChar w:fldCharType="end"/>
            </w:r>
          </w:hyperlink>
        </w:p>
        <w:p w:rsidR="00F813C0" w:rsidRDefault="00CF2847" w:rsidP="00237642">
          <w:pPr>
            <w:pStyle w:val="10"/>
            <w:tabs>
              <w:tab w:val="right" w:leader="dot" w:pos="8312"/>
            </w:tabs>
            <w:rPr>
              <w:sz w:val="28"/>
              <w:szCs w:val="28"/>
            </w:rPr>
          </w:pPr>
          <w:hyperlink w:anchor="_Toc25004" w:history="1">
            <w:r w:rsidR="003E5727">
              <w:rPr>
                <w:rFonts w:hint="eastAsia"/>
                <w:sz w:val="28"/>
                <w:szCs w:val="28"/>
              </w:rPr>
              <w:t>第二章</w:t>
            </w:r>
            <w:r w:rsidR="003E5727">
              <w:rPr>
                <w:rFonts w:hint="eastAsia"/>
                <w:sz w:val="28"/>
                <w:szCs w:val="28"/>
              </w:rPr>
              <w:t xml:space="preserve"> </w:t>
            </w:r>
            <w:r w:rsidR="003E5727">
              <w:rPr>
                <w:rFonts w:hint="eastAsia"/>
                <w:sz w:val="28"/>
                <w:szCs w:val="28"/>
              </w:rPr>
              <w:t>顺丰速运物流企中转场现状分析</w:t>
            </w:r>
            <w:r w:rsidR="003E5727">
              <w:rPr>
                <w:sz w:val="28"/>
                <w:szCs w:val="28"/>
              </w:rPr>
              <w:tab/>
            </w:r>
            <w:r w:rsidR="003E5727">
              <w:rPr>
                <w:sz w:val="28"/>
                <w:szCs w:val="28"/>
              </w:rPr>
              <w:fldChar w:fldCharType="begin"/>
            </w:r>
            <w:r w:rsidR="003E5727">
              <w:rPr>
                <w:sz w:val="28"/>
                <w:szCs w:val="28"/>
              </w:rPr>
              <w:instrText xml:space="preserve"> PAGEREF _Toc25004 \h </w:instrText>
            </w:r>
            <w:r w:rsidR="003E5727">
              <w:rPr>
                <w:sz w:val="28"/>
                <w:szCs w:val="28"/>
              </w:rPr>
            </w:r>
            <w:r w:rsidR="003E5727">
              <w:rPr>
                <w:sz w:val="28"/>
                <w:szCs w:val="28"/>
              </w:rPr>
              <w:fldChar w:fldCharType="separate"/>
            </w:r>
            <w:r w:rsidR="003E5727">
              <w:rPr>
                <w:sz w:val="28"/>
                <w:szCs w:val="28"/>
              </w:rPr>
              <w:t>2</w:t>
            </w:r>
            <w:r w:rsidR="003E5727">
              <w:rPr>
                <w:sz w:val="28"/>
                <w:szCs w:val="28"/>
              </w:rPr>
              <w:fldChar w:fldCharType="end"/>
            </w:r>
          </w:hyperlink>
        </w:p>
        <w:p w:rsidR="00F813C0" w:rsidRDefault="00CF2847" w:rsidP="00237642">
          <w:pPr>
            <w:pStyle w:val="20"/>
            <w:tabs>
              <w:tab w:val="right" w:leader="dot" w:pos="8312"/>
            </w:tabs>
            <w:ind w:left="480"/>
            <w:rPr>
              <w:sz w:val="28"/>
              <w:szCs w:val="28"/>
            </w:rPr>
          </w:pPr>
          <w:hyperlink w:anchor="_Toc3445" w:history="1">
            <w:r w:rsidR="003E5727">
              <w:rPr>
                <w:rFonts w:hint="eastAsia"/>
                <w:sz w:val="28"/>
                <w:szCs w:val="28"/>
              </w:rPr>
              <w:t>2.1</w:t>
            </w:r>
            <w:r w:rsidR="003E5727">
              <w:rPr>
                <w:rFonts w:hint="eastAsia"/>
                <w:sz w:val="28"/>
                <w:szCs w:val="28"/>
              </w:rPr>
              <w:t>中转场设施与布局分析</w:t>
            </w:r>
            <w:r w:rsidR="003E5727">
              <w:rPr>
                <w:sz w:val="28"/>
                <w:szCs w:val="28"/>
              </w:rPr>
              <w:tab/>
            </w:r>
            <w:r w:rsidR="003E5727">
              <w:rPr>
                <w:sz w:val="28"/>
                <w:szCs w:val="28"/>
              </w:rPr>
              <w:fldChar w:fldCharType="begin"/>
            </w:r>
            <w:r w:rsidR="003E5727">
              <w:rPr>
                <w:sz w:val="28"/>
                <w:szCs w:val="28"/>
              </w:rPr>
              <w:instrText xml:space="preserve"> PAGEREF _Toc3445 \h </w:instrText>
            </w:r>
            <w:r w:rsidR="003E5727">
              <w:rPr>
                <w:sz w:val="28"/>
                <w:szCs w:val="28"/>
              </w:rPr>
            </w:r>
            <w:r w:rsidR="003E5727">
              <w:rPr>
                <w:sz w:val="28"/>
                <w:szCs w:val="28"/>
              </w:rPr>
              <w:fldChar w:fldCharType="separate"/>
            </w:r>
            <w:r w:rsidR="003E5727">
              <w:rPr>
                <w:sz w:val="28"/>
                <w:szCs w:val="28"/>
              </w:rPr>
              <w:t>2</w:t>
            </w:r>
            <w:r w:rsidR="003E5727">
              <w:rPr>
                <w:sz w:val="28"/>
                <w:szCs w:val="28"/>
              </w:rPr>
              <w:fldChar w:fldCharType="end"/>
            </w:r>
          </w:hyperlink>
        </w:p>
        <w:p w:rsidR="00F813C0" w:rsidRDefault="00CF2847" w:rsidP="00237642">
          <w:pPr>
            <w:pStyle w:val="20"/>
            <w:tabs>
              <w:tab w:val="right" w:leader="dot" w:pos="8312"/>
            </w:tabs>
            <w:ind w:left="480"/>
            <w:rPr>
              <w:sz w:val="28"/>
              <w:szCs w:val="28"/>
            </w:rPr>
          </w:pPr>
          <w:hyperlink w:anchor="_Toc24154" w:history="1">
            <w:r w:rsidR="003E5727">
              <w:rPr>
                <w:rFonts w:hint="eastAsia"/>
                <w:sz w:val="28"/>
                <w:szCs w:val="28"/>
              </w:rPr>
              <w:t>2.2</w:t>
            </w:r>
            <w:r w:rsidR="003E5727">
              <w:rPr>
                <w:rFonts w:hint="eastAsia"/>
                <w:sz w:val="28"/>
                <w:szCs w:val="28"/>
              </w:rPr>
              <w:t>中转场操作流程分析</w:t>
            </w:r>
            <w:r w:rsidR="003E5727">
              <w:rPr>
                <w:sz w:val="28"/>
                <w:szCs w:val="28"/>
              </w:rPr>
              <w:tab/>
            </w:r>
            <w:r w:rsidR="003E5727">
              <w:rPr>
                <w:sz w:val="28"/>
                <w:szCs w:val="28"/>
              </w:rPr>
              <w:fldChar w:fldCharType="begin"/>
            </w:r>
            <w:r w:rsidR="003E5727">
              <w:rPr>
                <w:sz w:val="28"/>
                <w:szCs w:val="28"/>
              </w:rPr>
              <w:instrText xml:space="preserve"> PAGEREF _Toc24154 \h </w:instrText>
            </w:r>
            <w:r w:rsidR="003E5727">
              <w:rPr>
                <w:sz w:val="28"/>
                <w:szCs w:val="28"/>
              </w:rPr>
            </w:r>
            <w:r w:rsidR="003E5727">
              <w:rPr>
                <w:sz w:val="28"/>
                <w:szCs w:val="28"/>
              </w:rPr>
              <w:fldChar w:fldCharType="separate"/>
            </w:r>
            <w:r w:rsidR="003E5727">
              <w:rPr>
                <w:sz w:val="28"/>
                <w:szCs w:val="28"/>
              </w:rPr>
              <w:t>3</w:t>
            </w:r>
            <w:r w:rsidR="003E5727">
              <w:rPr>
                <w:sz w:val="28"/>
                <w:szCs w:val="28"/>
              </w:rPr>
              <w:fldChar w:fldCharType="end"/>
            </w:r>
          </w:hyperlink>
        </w:p>
        <w:p w:rsidR="00F813C0" w:rsidRDefault="00CF2847" w:rsidP="00237642">
          <w:pPr>
            <w:pStyle w:val="20"/>
            <w:tabs>
              <w:tab w:val="right" w:leader="dot" w:pos="8312"/>
            </w:tabs>
            <w:ind w:left="480"/>
            <w:rPr>
              <w:sz w:val="28"/>
              <w:szCs w:val="28"/>
            </w:rPr>
          </w:pPr>
          <w:hyperlink w:anchor="_Toc23708" w:history="1">
            <w:r w:rsidR="003E5727">
              <w:rPr>
                <w:rFonts w:hint="eastAsia"/>
                <w:sz w:val="28"/>
                <w:szCs w:val="28"/>
              </w:rPr>
              <w:t>2.3</w:t>
            </w:r>
            <w:r w:rsidR="003E5727">
              <w:rPr>
                <w:rFonts w:hint="eastAsia"/>
                <w:sz w:val="28"/>
                <w:szCs w:val="28"/>
              </w:rPr>
              <w:t>中转场人员与技术支持分析</w:t>
            </w:r>
            <w:r w:rsidR="003E5727">
              <w:rPr>
                <w:sz w:val="28"/>
                <w:szCs w:val="28"/>
              </w:rPr>
              <w:tab/>
            </w:r>
            <w:r w:rsidR="003E5727">
              <w:rPr>
                <w:sz w:val="28"/>
                <w:szCs w:val="28"/>
              </w:rPr>
              <w:fldChar w:fldCharType="begin"/>
            </w:r>
            <w:r w:rsidR="003E5727">
              <w:rPr>
                <w:sz w:val="28"/>
                <w:szCs w:val="28"/>
              </w:rPr>
              <w:instrText xml:space="preserve"> PAGEREF _Toc23708 \h </w:instrText>
            </w:r>
            <w:r w:rsidR="003E5727">
              <w:rPr>
                <w:sz w:val="28"/>
                <w:szCs w:val="28"/>
              </w:rPr>
            </w:r>
            <w:r w:rsidR="003E5727">
              <w:rPr>
                <w:sz w:val="28"/>
                <w:szCs w:val="28"/>
              </w:rPr>
              <w:fldChar w:fldCharType="separate"/>
            </w:r>
            <w:r w:rsidR="003E5727">
              <w:rPr>
                <w:sz w:val="28"/>
                <w:szCs w:val="28"/>
              </w:rPr>
              <w:t>4</w:t>
            </w:r>
            <w:r w:rsidR="003E5727">
              <w:rPr>
                <w:sz w:val="28"/>
                <w:szCs w:val="28"/>
              </w:rPr>
              <w:fldChar w:fldCharType="end"/>
            </w:r>
          </w:hyperlink>
        </w:p>
        <w:p w:rsidR="00F813C0" w:rsidRDefault="00CF2847" w:rsidP="00237642">
          <w:pPr>
            <w:pStyle w:val="10"/>
            <w:tabs>
              <w:tab w:val="right" w:leader="dot" w:pos="8312"/>
            </w:tabs>
            <w:rPr>
              <w:sz w:val="28"/>
              <w:szCs w:val="28"/>
            </w:rPr>
          </w:pPr>
          <w:hyperlink w:anchor="_Toc1524" w:history="1">
            <w:r w:rsidR="003E5727">
              <w:rPr>
                <w:rFonts w:hint="eastAsia"/>
                <w:sz w:val="28"/>
                <w:szCs w:val="28"/>
              </w:rPr>
              <w:t>第三章</w:t>
            </w:r>
            <w:r w:rsidR="003E5727">
              <w:rPr>
                <w:rFonts w:hint="eastAsia"/>
                <w:sz w:val="28"/>
                <w:szCs w:val="28"/>
              </w:rPr>
              <w:t xml:space="preserve"> </w:t>
            </w:r>
            <w:r w:rsidR="003E5727">
              <w:rPr>
                <w:rFonts w:hint="eastAsia"/>
                <w:sz w:val="28"/>
                <w:szCs w:val="28"/>
              </w:rPr>
              <w:t>方案设计目标与原则</w:t>
            </w:r>
            <w:r w:rsidR="003E5727">
              <w:rPr>
                <w:sz w:val="28"/>
                <w:szCs w:val="28"/>
              </w:rPr>
              <w:tab/>
            </w:r>
            <w:r w:rsidR="003E5727">
              <w:rPr>
                <w:sz w:val="28"/>
                <w:szCs w:val="28"/>
              </w:rPr>
              <w:fldChar w:fldCharType="begin"/>
            </w:r>
            <w:r w:rsidR="003E5727">
              <w:rPr>
                <w:sz w:val="28"/>
                <w:szCs w:val="28"/>
              </w:rPr>
              <w:instrText xml:space="preserve"> PAGEREF _Toc1524 \h </w:instrText>
            </w:r>
            <w:r w:rsidR="003E5727">
              <w:rPr>
                <w:sz w:val="28"/>
                <w:szCs w:val="28"/>
              </w:rPr>
            </w:r>
            <w:r w:rsidR="003E5727">
              <w:rPr>
                <w:sz w:val="28"/>
                <w:szCs w:val="28"/>
              </w:rPr>
              <w:fldChar w:fldCharType="separate"/>
            </w:r>
            <w:r w:rsidR="003E5727">
              <w:rPr>
                <w:sz w:val="28"/>
                <w:szCs w:val="28"/>
              </w:rPr>
              <w:t>6</w:t>
            </w:r>
            <w:r w:rsidR="003E5727">
              <w:rPr>
                <w:sz w:val="28"/>
                <w:szCs w:val="28"/>
              </w:rPr>
              <w:fldChar w:fldCharType="end"/>
            </w:r>
          </w:hyperlink>
        </w:p>
        <w:p w:rsidR="00F813C0" w:rsidRDefault="00CF2847" w:rsidP="00237642">
          <w:pPr>
            <w:pStyle w:val="20"/>
            <w:tabs>
              <w:tab w:val="right" w:leader="dot" w:pos="8312"/>
            </w:tabs>
            <w:ind w:left="480"/>
            <w:rPr>
              <w:sz w:val="28"/>
              <w:szCs w:val="28"/>
            </w:rPr>
          </w:pPr>
          <w:hyperlink w:anchor="_Toc30915" w:history="1">
            <w:r w:rsidR="003E5727">
              <w:rPr>
                <w:rFonts w:hint="eastAsia"/>
                <w:sz w:val="28"/>
                <w:szCs w:val="28"/>
              </w:rPr>
              <w:t>3.1</w:t>
            </w:r>
            <w:r w:rsidR="003E5727">
              <w:rPr>
                <w:rFonts w:hint="eastAsia"/>
                <w:sz w:val="28"/>
                <w:szCs w:val="28"/>
              </w:rPr>
              <w:t>明确提高中转场效率的具体目标</w:t>
            </w:r>
            <w:r w:rsidR="003E5727">
              <w:rPr>
                <w:sz w:val="28"/>
                <w:szCs w:val="28"/>
              </w:rPr>
              <w:tab/>
            </w:r>
            <w:r w:rsidR="003E5727">
              <w:rPr>
                <w:sz w:val="28"/>
                <w:szCs w:val="28"/>
              </w:rPr>
              <w:fldChar w:fldCharType="begin"/>
            </w:r>
            <w:r w:rsidR="003E5727">
              <w:rPr>
                <w:sz w:val="28"/>
                <w:szCs w:val="28"/>
              </w:rPr>
              <w:instrText xml:space="preserve"> PAGEREF _Toc30915 \h </w:instrText>
            </w:r>
            <w:r w:rsidR="003E5727">
              <w:rPr>
                <w:sz w:val="28"/>
                <w:szCs w:val="28"/>
              </w:rPr>
            </w:r>
            <w:r w:rsidR="003E5727">
              <w:rPr>
                <w:sz w:val="28"/>
                <w:szCs w:val="28"/>
              </w:rPr>
              <w:fldChar w:fldCharType="separate"/>
            </w:r>
            <w:r w:rsidR="003E5727">
              <w:rPr>
                <w:sz w:val="28"/>
                <w:szCs w:val="28"/>
              </w:rPr>
              <w:t>6</w:t>
            </w:r>
            <w:r w:rsidR="003E5727">
              <w:rPr>
                <w:sz w:val="28"/>
                <w:szCs w:val="28"/>
              </w:rPr>
              <w:fldChar w:fldCharType="end"/>
            </w:r>
          </w:hyperlink>
        </w:p>
        <w:p w:rsidR="00F813C0" w:rsidRDefault="00CF2847" w:rsidP="00237642">
          <w:pPr>
            <w:pStyle w:val="20"/>
            <w:tabs>
              <w:tab w:val="right" w:leader="dot" w:pos="8312"/>
            </w:tabs>
            <w:ind w:left="480"/>
            <w:rPr>
              <w:sz w:val="28"/>
              <w:szCs w:val="28"/>
            </w:rPr>
          </w:pPr>
          <w:hyperlink w:anchor="_Toc573" w:history="1">
            <w:r w:rsidR="003E5727">
              <w:rPr>
                <w:rFonts w:hint="eastAsia"/>
                <w:sz w:val="28"/>
                <w:szCs w:val="28"/>
              </w:rPr>
              <w:t>3.2</w:t>
            </w:r>
            <w:r w:rsidR="003E5727">
              <w:rPr>
                <w:rFonts w:hint="eastAsia"/>
                <w:sz w:val="28"/>
                <w:szCs w:val="28"/>
              </w:rPr>
              <w:t>方案设计的原则</w:t>
            </w:r>
            <w:r w:rsidR="003E5727">
              <w:rPr>
                <w:sz w:val="28"/>
                <w:szCs w:val="28"/>
              </w:rPr>
              <w:tab/>
            </w:r>
            <w:r w:rsidR="003E5727">
              <w:rPr>
                <w:sz w:val="28"/>
                <w:szCs w:val="28"/>
              </w:rPr>
              <w:fldChar w:fldCharType="begin"/>
            </w:r>
            <w:r w:rsidR="003E5727">
              <w:rPr>
                <w:sz w:val="28"/>
                <w:szCs w:val="28"/>
              </w:rPr>
              <w:instrText xml:space="preserve"> PAGEREF _Toc573 \h </w:instrText>
            </w:r>
            <w:r w:rsidR="003E5727">
              <w:rPr>
                <w:sz w:val="28"/>
                <w:szCs w:val="28"/>
              </w:rPr>
            </w:r>
            <w:r w:rsidR="003E5727">
              <w:rPr>
                <w:sz w:val="28"/>
                <w:szCs w:val="28"/>
              </w:rPr>
              <w:fldChar w:fldCharType="separate"/>
            </w:r>
            <w:r w:rsidR="003E5727">
              <w:rPr>
                <w:sz w:val="28"/>
                <w:szCs w:val="28"/>
              </w:rPr>
              <w:t>7</w:t>
            </w:r>
            <w:r w:rsidR="003E5727">
              <w:rPr>
                <w:sz w:val="28"/>
                <w:szCs w:val="28"/>
              </w:rPr>
              <w:fldChar w:fldCharType="end"/>
            </w:r>
          </w:hyperlink>
        </w:p>
        <w:p w:rsidR="00F813C0" w:rsidRDefault="00CF2847" w:rsidP="00237642">
          <w:pPr>
            <w:pStyle w:val="10"/>
            <w:tabs>
              <w:tab w:val="right" w:leader="dot" w:pos="8312"/>
            </w:tabs>
            <w:rPr>
              <w:sz w:val="28"/>
              <w:szCs w:val="28"/>
            </w:rPr>
          </w:pPr>
          <w:hyperlink w:anchor="_Toc29903" w:history="1">
            <w:r w:rsidR="003E5727">
              <w:rPr>
                <w:rFonts w:hint="eastAsia"/>
                <w:sz w:val="28"/>
                <w:szCs w:val="28"/>
              </w:rPr>
              <w:t>第四章</w:t>
            </w:r>
            <w:r w:rsidR="003E5727">
              <w:rPr>
                <w:sz w:val="28"/>
                <w:szCs w:val="28"/>
              </w:rPr>
              <w:t>顺丰速运物流企中转场</w:t>
            </w:r>
            <w:r w:rsidR="003E5727">
              <w:rPr>
                <w:rFonts w:hint="eastAsia"/>
                <w:sz w:val="28"/>
                <w:szCs w:val="28"/>
              </w:rPr>
              <w:t>存在的问题</w:t>
            </w:r>
            <w:r w:rsidR="003E5727">
              <w:rPr>
                <w:sz w:val="28"/>
                <w:szCs w:val="28"/>
              </w:rPr>
              <w:tab/>
            </w:r>
            <w:r w:rsidR="003E5727">
              <w:rPr>
                <w:sz w:val="28"/>
                <w:szCs w:val="28"/>
              </w:rPr>
              <w:fldChar w:fldCharType="begin"/>
            </w:r>
            <w:r w:rsidR="003E5727">
              <w:rPr>
                <w:sz w:val="28"/>
                <w:szCs w:val="28"/>
              </w:rPr>
              <w:instrText xml:space="preserve"> PAGEREF _Toc29903 \h </w:instrText>
            </w:r>
            <w:r w:rsidR="003E5727">
              <w:rPr>
                <w:sz w:val="28"/>
                <w:szCs w:val="28"/>
              </w:rPr>
            </w:r>
            <w:r w:rsidR="003E5727">
              <w:rPr>
                <w:sz w:val="28"/>
                <w:szCs w:val="28"/>
              </w:rPr>
              <w:fldChar w:fldCharType="separate"/>
            </w:r>
            <w:r w:rsidR="003E5727">
              <w:rPr>
                <w:sz w:val="28"/>
                <w:szCs w:val="28"/>
              </w:rPr>
              <w:t>8</w:t>
            </w:r>
            <w:r w:rsidR="003E5727">
              <w:rPr>
                <w:sz w:val="28"/>
                <w:szCs w:val="28"/>
              </w:rPr>
              <w:fldChar w:fldCharType="end"/>
            </w:r>
          </w:hyperlink>
        </w:p>
        <w:p w:rsidR="00F813C0" w:rsidRDefault="00CF2847" w:rsidP="00237642">
          <w:pPr>
            <w:pStyle w:val="20"/>
            <w:tabs>
              <w:tab w:val="right" w:leader="dot" w:pos="8312"/>
            </w:tabs>
            <w:ind w:left="480"/>
            <w:rPr>
              <w:sz w:val="28"/>
              <w:szCs w:val="28"/>
            </w:rPr>
          </w:pPr>
          <w:hyperlink w:anchor="_Toc4618" w:history="1">
            <w:r w:rsidR="003E5727">
              <w:rPr>
                <w:rFonts w:hint="eastAsia"/>
                <w:sz w:val="28"/>
                <w:szCs w:val="28"/>
              </w:rPr>
              <w:t>4.1</w:t>
            </w:r>
            <w:r w:rsidR="003E5727">
              <w:rPr>
                <w:rFonts w:hint="eastAsia"/>
                <w:sz w:val="28"/>
                <w:szCs w:val="28"/>
              </w:rPr>
              <w:t>设施维护与更新不及时，布局不够灵活</w:t>
            </w:r>
            <w:r w:rsidR="003E5727">
              <w:rPr>
                <w:sz w:val="28"/>
                <w:szCs w:val="28"/>
              </w:rPr>
              <w:tab/>
            </w:r>
            <w:r w:rsidR="003E5727">
              <w:rPr>
                <w:sz w:val="28"/>
                <w:szCs w:val="28"/>
              </w:rPr>
              <w:fldChar w:fldCharType="begin"/>
            </w:r>
            <w:r w:rsidR="003E5727">
              <w:rPr>
                <w:sz w:val="28"/>
                <w:szCs w:val="28"/>
              </w:rPr>
              <w:instrText xml:space="preserve"> PAGEREF _Toc4618 \h </w:instrText>
            </w:r>
            <w:r w:rsidR="003E5727">
              <w:rPr>
                <w:sz w:val="28"/>
                <w:szCs w:val="28"/>
              </w:rPr>
            </w:r>
            <w:r w:rsidR="003E5727">
              <w:rPr>
                <w:sz w:val="28"/>
                <w:szCs w:val="28"/>
              </w:rPr>
              <w:fldChar w:fldCharType="separate"/>
            </w:r>
            <w:r w:rsidR="003E5727">
              <w:rPr>
                <w:sz w:val="28"/>
                <w:szCs w:val="28"/>
              </w:rPr>
              <w:t>8</w:t>
            </w:r>
            <w:r w:rsidR="003E5727">
              <w:rPr>
                <w:sz w:val="28"/>
                <w:szCs w:val="28"/>
              </w:rPr>
              <w:fldChar w:fldCharType="end"/>
            </w:r>
          </w:hyperlink>
        </w:p>
        <w:p w:rsidR="00F813C0" w:rsidRDefault="00CF2847" w:rsidP="00237642">
          <w:pPr>
            <w:pStyle w:val="20"/>
            <w:tabs>
              <w:tab w:val="right" w:leader="dot" w:pos="8312"/>
            </w:tabs>
            <w:ind w:left="480"/>
            <w:rPr>
              <w:sz w:val="28"/>
              <w:szCs w:val="28"/>
            </w:rPr>
          </w:pPr>
          <w:hyperlink w:anchor="_Toc13751" w:history="1">
            <w:r w:rsidR="003E5727">
              <w:rPr>
                <w:rFonts w:hint="eastAsia"/>
                <w:sz w:val="28"/>
                <w:szCs w:val="28"/>
              </w:rPr>
              <w:t>4.2</w:t>
            </w:r>
            <w:r w:rsidR="003E5727">
              <w:rPr>
                <w:rFonts w:hint="eastAsia"/>
                <w:sz w:val="28"/>
                <w:szCs w:val="28"/>
              </w:rPr>
              <w:t>标准化执行不彻底，应急响应能力不足</w:t>
            </w:r>
            <w:r w:rsidR="003E5727">
              <w:rPr>
                <w:sz w:val="28"/>
                <w:szCs w:val="28"/>
              </w:rPr>
              <w:tab/>
            </w:r>
            <w:r w:rsidR="003E5727">
              <w:rPr>
                <w:sz w:val="28"/>
                <w:szCs w:val="28"/>
              </w:rPr>
              <w:fldChar w:fldCharType="begin"/>
            </w:r>
            <w:r w:rsidR="003E5727">
              <w:rPr>
                <w:sz w:val="28"/>
                <w:szCs w:val="28"/>
              </w:rPr>
              <w:instrText xml:space="preserve"> PAGEREF _Toc13751 \h </w:instrText>
            </w:r>
            <w:r w:rsidR="003E5727">
              <w:rPr>
                <w:sz w:val="28"/>
                <w:szCs w:val="28"/>
              </w:rPr>
            </w:r>
            <w:r w:rsidR="003E5727">
              <w:rPr>
                <w:sz w:val="28"/>
                <w:szCs w:val="28"/>
              </w:rPr>
              <w:fldChar w:fldCharType="separate"/>
            </w:r>
            <w:r w:rsidR="003E5727">
              <w:rPr>
                <w:sz w:val="28"/>
                <w:szCs w:val="28"/>
              </w:rPr>
              <w:t>8</w:t>
            </w:r>
            <w:r w:rsidR="003E5727">
              <w:rPr>
                <w:sz w:val="28"/>
                <w:szCs w:val="28"/>
              </w:rPr>
              <w:fldChar w:fldCharType="end"/>
            </w:r>
          </w:hyperlink>
        </w:p>
        <w:p w:rsidR="00F813C0" w:rsidRDefault="00CF2847" w:rsidP="00237642">
          <w:pPr>
            <w:pStyle w:val="20"/>
            <w:tabs>
              <w:tab w:val="right" w:leader="dot" w:pos="8312"/>
            </w:tabs>
            <w:ind w:left="480"/>
            <w:rPr>
              <w:sz w:val="28"/>
              <w:szCs w:val="28"/>
            </w:rPr>
          </w:pPr>
          <w:hyperlink w:anchor="_Toc2565" w:history="1">
            <w:r w:rsidR="003E5727">
              <w:rPr>
                <w:rFonts w:hint="eastAsia"/>
                <w:sz w:val="28"/>
                <w:szCs w:val="28"/>
              </w:rPr>
              <w:t>4.3</w:t>
            </w:r>
            <w:r w:rsidR="003E5727">
              <w:rPr>
                <w:rFonts w:hint="eastAsia"/>
                <w:sz w:val="28"/>
                <w:szCs w:val="28"/>
              </w:rPr>
              <w:t>人员培训与素质不足，技术更新缓慢</w:t>
            </w:r>
            <w:r w:rsidR="003E5727">
              <w:rPr>
                <w:sz w:val="28"/>
                <w:szCs w:val="28"/>
              </w:rPr>
              <w:tab/>
            </w:r>
            <w:r w:rsidR="003E5727">
              <w:rPr>
                <w:sz w:val="28"/>
                <w:szCs w:val="28"/>
              </w:rPr>
              <w:fldChar w:fldCharType="begin"/>
            </w:r>
            <w:r w:rsidR="003E5727">
              <w:rPr>
                <w:sz w:val="28"/>
                <w:szCs w:val="28"/>
              </w:rPr>
              <w:instrText xml:space="preserve"> PAGEREF _Toc2565 \h </w:instrText>
            </w:r>
            <w:r w:rsidR="003E5727">
              <w:rPr>
                <w:sz w:val="28"/>
                <w:szCs w:val="28"/>
              </w:rPr>
            </w:r>
            <w:r w:rsidR="003E5727">
              <w:rPr>
                <w:sz w:val="28"/>
                <w:szCs w:val="28"/>
              </w:rPr>
              <w:fldChar w:fldCharType="separate"/>
            </w:r>
            <w:r w:rsidR="003E5727">
              <w:rPr>
                <w:sz w:val="28"/>
                <w:szCs w:val="28"/>
              </w:rPr>
              <w:t>8</w:t>
            </w:r>
            <w:r w:rsidR="003E5727">
              <w:rPr>
                <w:sz w:val="28"/>
                <w:szCs w:val="28"/>
              </w:rPr>
              <w:fldChar w:fldCharType="end"/>
            </w:r>
          </w:hyperlink>
        </w:p>
        <w:p w:rsidR="00F813C0" w:rsidRDefault="00CF2847" w:rsidP="00237642">
          <w:pPr>
            <w:pStyle w:val="10"/>
            <w:tabs>
              <w:tab w:val="right" w:leader="dot" w:pos="8312"/>
            </w:tabs>
            <w:rPr>
              <w:sz w:val="28"/>
              <w:szCs w:val="28"/>
            </w:rPr>
          </w:pPr>
          <w:hyperlink w:anchor="_Toc31430" w:history="1">
            <w:r w:rsidR="003E5727">
              <w:rPr>
                <w:rFonts w:hint="eastAsia"/>
                <w:sz w:val="28"/>
                <w:szCs w:val="28"/>
              </w:rPr>
              <w:t>第五章</w:t>
            </w:r>
            <w:r w:rsidR="003E5727">
              <w:rPr>
                <w:rFonts w:hint="eastAsia"/>
                <w:sz w:val="28"/>
                <w:szCs w:val="28"/>
              </w:rPr>
              <w:t xml:space="preserve"> </w:t>
            </w:r>
            <w:r w:rsidR="003E5727">
              <w:rPr>
                <w:rFonts w:hint="eastAsia"/>
                <w:sz w:val="28"/>
                <w:szCs w:val="28"/>
              </w:rPr>
              <w:t>改进措施及建议</w:t>
            </w:r>
            <w:r w:rsidR="003E5727">
              <w:rPr>
                <w:sz w:val="28"/>
                <w:szCs w:val="28"/>
              </w:rPr>
              <w:tab/>
            </w:r>
            <w:r w:rsidR="003E5727">
              <w:rPr>
                <w:sz w:val="28"/>
                <w:szCs w:val="28"/>
              </w:rPr>
              <w:fldChar w:fldCharType="begin"/>
            </w:r>
            <w:r w:rsidR="003E5727">
              <w:rPr>
                <w:sz w:val="28"/>
                <w:szCs w:val="28"/>
              </w:rPr>
              <w:instrText xml:space="preserve"> PAGEREF _Toc31430 \h </w:instrText>
            </w:r>
            <w:r w:rsidR="003E5727">
              <w:rPr>
                <w:sz w:val="28"/>
                <w:szCs w:val="28"/>
              </w:rPr>
            </w:r>
            <w:r w:rsidR="003E5727">
              <w:rPr>
                <w:sz w:val="28"/>
                <w:szCs w:val="28"/>
              </w:rPr>
              <w:fldChar w:fldCharType="separate"/>
            </w:r>
            <w:r w:rsidR="003E5727">
              <w:rPr>
                <w:sz w:val="28"/>
                <w:szCs w:val="28"/>
              </w:rPr>
              <w:t>10</w:t>
            </w:r>
            <w:r w:rsidR="003E5727">
              <w:rPr>
                <w:sz w:val="28"/>
                <w:szCs w:val="28"/>
              </w:rPr>
              <w:fldChar w:fldCharType="end"/>
            </w:r>
          </w:hyperlink>
        </w:p>
        <w:p w:rsidR="00F813C0" w:rsidRDefault="00CF2847" w:rsidP="00237642">
          <w:pPr>
            <w:pStyle w:val="20"/>
            <w:tabs>
              <w:tab w:val="right" w:leader="dot" w:pos="8312"/>
            </w:tabs>
            <w:ind w:left="480"/>
            <w:rPr>
              <w:sz w:val="28"/>
              <w:szCs w:val="28"/>
            </w:rPr>
          </w:pPr>
          <w:hyperlink w:anchor="_Toc7285" w:history="1">
            <w:r w:rsidR="003E5727">
              <w:rPr>
                <w:rFonts w:hint="eastAsia"/>
                <w:sz w:val="28"/>
                <w:szCs w:val="28"/>
              </w:rPr>
              <w:t>5.1</w:t>
            </w:r>
            <w:r w:rsidR="003E5727">
              <w:rPr>
                <w:rFonts w:hint="eastAsia"/>
                <w:sz w:val="28"/>
                <w:szCs w:val="28"/>
              </w:rPr>
              <w:t>方案设计</w:t>
            </w:r>
            <w:r w:rsidR="003E5727">
              <w:rPr>
                <w:sz w:val="28"/>
                <w:szCs w:val="28"/>
              </w:rPr>
              <w:tab/>
            </w:r>
            <w:r w:rsidR="003E5727">
              <w:rPr>
                <w:sz w:val="28"/>
                <w:szCs w:val="28"/>
              </w:rPr>
              <w:fldChar w:fldCharType="begin"/>
            </w:r>
            <w:r w:rsidR="003E5727">
              <w:rPr>
                <w:sz w:val="28"/>
                <w:szCs w:val="28"/>
              </w:rPr>
              <w:instrText xml:space="preserve"> PAGEREF _Toc7285 \h </w:instrText>
            </w:r>
            <w:r w:rsidR="003E5727">
              <w:rPr>
                <w:sz w:val="28"/>
                <w:szCs w:val="28"/>
              </w:rPr>
            </w:r>
            <w:r w:rsidR="003E5727">
              <w:rPr>
                <w:sz w:val="28"/>
                <w:szCs w:val="28"/>
              </w:rPr>
              <w:fldChar w:fldCharType="separate"/>
            </w:r>
            <w:r w:rsidR="003E5727">
              <w:rPr>
                <w:sz w:val="28"/>
                <w:szCs w:val="28"/>
              </w:rPr>
              <w:t>10</w:t>
            </w:r>
            <w:r w:rsidR="003E5727">
              <w:rPr>
                <w:sz w:val="28"/>
                <w:szCs w:val="28"/>
              </w:rPr>
              <w:fldChar w:fldCharType="end"/>
            </w:r>
          </w:hyperlink>
        </w:p>
        <w:p w:rsidR="00F813C0" w:rsidRDefault="00CF2847" w:rsidP="00237642">
          <w:pPr>
            <w:pStyle w:val="30"/>
            <w:tabs>
              <w:tab w:val="right" w:leader="dot" w:pos="8312"/>
            </w:tabs>
            <w:ind w:left="960"/>
            <w:rPr>
              <w:sz w:val="28"/>
              <w:szCs w:val="28"/>
            </w:rPr>
          </w:pPr>
          <w:hyperlink w:anchor="_Toc25797" w:history="1">
            <w:r w:rsidR="003E5727">
              <w:rPr>
                <w:rFonts w:hint="eastAsia"/>
                <w:sz w:val="28"/>
                <w:szCs w:val="28"/>
              </w:rPr>
              <w:t>5.1.1</w:t>
            </w:r>
            <w:r w:rsidR="003E5727">
              <w:rPr>
                <w:rFonts w:hint="eastAsia"/>
                <w:sz w:val="28"/>
                <w:szCs w:val="28"/>
              </w:rPr>
              <w:t>引进先进设备与技术</w:t>
            </w:r>
            <w:r w:rsidR="003E5727">
              <w:rPr>
                <w:sz w:val="28"/>
                <w:szCs w:val="28"/>
              </w:rPr>
              <w:tab/>
            </w:r>
            <w:r w:rsidR="003E5727">
              <w:rPr>
                <w:sz w:val="28"/>
                <w:szCs w:val="28"/>
              </w:rPr>
              <w:fldChar w:fldCharType="begin"/>
            </w:r>
            <w:r w:rsidR="003E5727">
              <w:rPr>
                <w:sz w:val="28"/>
                <w:szCs w:val="28"/>
              </w:rPr>
              <w:instrText xml:space="preserve"> PAGEREF _Toc25797 \h </w:instrText>
            </w:r>
            <w:r w:rsidR="003E5727">
              <w:rPr>
                <w:sz w:val="28"/>
                <w:szCs w:val="28"/>
              </w:rPr>
            </w:r>
            <w:r w:rsidR="003E5727">
              <w:rPr>
                <w:sz w:val="28"/>
                <w:szCs w:val="28"/>
              </w:rPr>
              <w:fldChar w:fldCharType="separate"/>
            </w:r>
            <w:r w:rsidR="003E5727">
              <w:rPr>
                <w:sz w:val="28"/>
                <w:szCs w:val="28"/>
              </w:rPr>
              <w:t>10</w:t>
            </w:r>
            <w:r w:rsidR="003E5727">
              <w:rPr>
                <w:sz w:val="28"/>
                <w:szCs w:val="28"/>
              </w:rPr>
              <w:fldChar w:fldCharType="end"/>
            </w:r>
          </w:hyperlink>
        </w:p>
        <w:p w:rsidR="00F813C0" w:rsidRDefault="00CF2847" w:rsidP="00237642">
          <w:pPr>
            <w:pStyle w:val="30"/>
            <w:tabs>
              <w:tab w:val="right" w:leader="dot" w:pos="8312"/>
            </w:tabs>
            <w:ind w:left="960"/>
            <w:rPr>
              <w:sz w:val="28"/>
              <w:szCs w:val="28"/>
            </w:rPr>
          </w:pPr>
          <w:hyperlink w:anchor="_Toc10284" w:history="1">
            <w:r w:rsidR="003E5727">
              <w:rPr>
                <w:rFonts w:hint="eastAsia"/>
                <w:sz w:val="28"/>
                <w:szCs w:val="28"/>
              </w:rPr>
              <w:t>5.1.2</w:t>
            </w:r>
            <w:r w:rsidR="003E5727">
              <w:rPr>
                <w:rFonts w:hint="eastAsia"/>
                <w:sz w:val="28"/>
                <w:szCs w:val="28"/>
              </w:rPr>
              <w:t>优化作业流程与管理</w:t>
            </w:r>
            <w:r w:rsidR="003E5727">
              <w:rPr>
                <w:sz w:val="28"/>
                <w:szCs w:val="28"/>
              </w:rPr>
              <w:tab/>
            </w:r>
            <w:r w:rsidR="003E5727">
              <w:rPr>
                <w:sz w:val="28"/>
                <w:szCs w:val="28"/>
              </w:rPr>
              <w:fldChar w:fldCharType="begin"/>
            </w:r>
            <w:r w:rsidR="003E5727">
              <w:rPr>
                <w:sz w:val="28"/>
                <w:szCs w:val="28"/>
              </w:rPr>
              <w:instrText xml:space="preserve"> PAGEREF _Toc10284 \h </w:instrText>
            </w:r>
            <w:r w:rsidR="003E5727">
              <w:rPr>
                <w:sz w:val="28"/>
                <w:szCs w:val="28"/>
              </w:rPr>
            </w:r>
            <w:r w:rsidR="003E5727">
              <w:rPr>
                <w:sz w:val="28"/>
                <w:szCs w:val="28"/>
              </w:rPr>
              <w:fldChar w:fldCharType="separate"/>
            </w:r>
            <w:r w:rsidR="003E5727">
              <w:rPr>
                <w:sz w:val="28"/>
                <w:szCs w:val="28"/>
              </w:rPr>
              <w:t>10</w:t>
            </w:r>
            <w:r w:rsidR="003E5727">
              <w:rPr>
                <w:sz w:val="28"/>
                <w:szCs w:val="28"/>
              </w:rPr>
              <w:fldChar w:fldCharType="end"/>
            </w:r>
          </w:hyperlink>
        </w:p>
        <w:p w:rsidR="00F813C0" w:rsidRDefault="00CF2847" w:rsidP="00237642">
          <w:pPr>
            <w:pStyle w:val="30"/>
            <w:tabs>
              <w:tab w:val="right" w:leader="dot" w:pos="8312"/>
            </w:tabs>
            <w:ind w:left="960"/>
            <w:rPr>
              <w:sz w:val="28"/>
              <w:szCs w:val="28"/>
            </w:rPr>
          </w:pPr>
          <w:hyperlink w:anchor="_Toc23464" w:history="1">
            <w:r w:rsidR="003E5727">
              <w:rPr>
                <w:rFonts w:hint="eastAsia"/>
                <w:sz w:val="28"/>
                <w:szCs w:val="28"/>
              </w:rPr>
              <w:t>5.1.3</w:t>
            </w:r>
            <w:r w:rsidR="003E5727">
              <w:rPr>
                <w:rFonts w:hint="eastAsia"/>
                <w:sz w:val="28"/>
                <w:szCs w:val="28"/>
              </w:rPr>
              <w:t>加强信息化建设</w:t>
            </w:r>
            <w:r w:rsidR="003E5727">
              <w:rPr>
                <w:sz w:val="28"/>
                <w:szCs w:val="28"/>
              </w:rPr>
              <w:tab/>
            </w:r>
            <w:r w:rsidR="003E5727">
              <w:rPr>
                <w:sz w:val="28"/>
                <w:szCs w:val="28"/>
              </w:rPr>
              <w:fldChar w:fldCharType="begin"/>
            </w:r>
            <w:r w:rsidR="003E5727">
              <w:rPr>
                <w:sz w:val="28"/>
                <w:szCs w:val="28"/>
              </w:rPr>
              <w:instrText xml:space="preserve"> PAGEREF _Toc23464 \h </w:instrText>
            </w:r>
            <w:r w:rsidR="003E5727">
              <w:rPr>
                <w:sz w:val="28"/>
                <w:szCs w:val="28"/>
              </w:rPr>
            </w:r>
            <w:r w:rsidR="003E5727">
              <w:rPr>
                <w:sz w:val="28"/>
                <w:szCs w:val="28"/>
              </w:rPr>
              <w:fldChar w:fldCharType="separate"/>
            </w:r>
            <w:r w:rsidR="003E5727">
              <w:rPr>
                <w:sz w:val="28"/>
                <w:szCs w:val="28"/>
              </w:rPr>
              <w:t>11</w:t>
            </w:r>
            <w:r w:rsidR="003E5727">
              <w:rPr>
                <w:sz w:val="28"/>
                <w:szCs w:val="28"/>
              </w:rPr>
              <w:fldChar w:fldCharType="end"/>
            </w:r>
          </w:hyperlink>
        </w:p>
        <w:p w:rsidR="00F813C0" w:rsidRDefault="00CF2847" w:rsidP="00237642">
          <w:pPr>
            <w:pStyle w:val="30"/>
            <w:tabs>
              <w:tab w:val="right" w:leader="dot" w:pos="8312"/>
            </w:tabs>
            <w:ind w:left="960"/>
            <w:rPr>
              <w:sz w:val="28"/>
              <w:szCs w:val="28"/>
            </w:rPr>
          </w:pPr>
          <w:hyperlink w:anchor="_Toc4111" w:history="1">
            <w:r w:rsidR="003E5727">
              <w:rPr>
                <w:rFonts w:hint="eastAsia"/>
                <w:sz w:val="28"/>
                <w:szCs w:val="28"/>
              </w:rPr>
              <w:t>5.1.4</w:t>
            </w:r>
            <w:r w:rsidR="003E5727">
              <w:rPr>
                <w:rFonts w:hint="eastAsia"/>
                <w:sz w:val="28"/>
                <w:szCs w:val="28"/>
              </w:rPr>
              <w:t>创新中转场运营模式</w:t>
            </w:r>
            <w:r w:rsidR="003E5727">
              <w:rPr>
                <w:sz w:val="28"/>
                <w:szCs w:val="28"/>
              </w:rPr>
              <w:tab/>
            </w:r>
            <w:r w:rsidR="003E5727">
              <w:rPr>
                <w:sz w:val="28"/>
                <w:szCs w:val="28"/>
              </w:rPr>
              <w:fldChar w:fldCharType="begin"/>
            </w:r>
            <w:r w:rsidR="003E5727">
              <w:rPr>
                <w:sz w:val="28"/>
                <w:szCs w:val="28"/>
              </w:rPr>
              <w:instrText xml:space="preserve"> PAGEREF _Toc4111 \h </w:instrText>
            </w:r>
            <w:r w:rsidR="003E5727">
              <w:rPr>
                <w:sz w:val="28"/>
                <w:szCs w:val="28"/>
              </w:rPr>
            </w:r>
            <w:r w:rsidR="003E5727">
              <w:rPr>
                <w:sz w:val="28"/>
                <w:szCs w:val="28"/>
              </w:rPr>
              <w:fldChar w:fldCharType="separate"/>
            </w:r>
            <w:r w:rsidR="003E5727">
              <w:rPr>
                <w:sz w:val="28"/>
                <w:szCs w:val="28"/>
              </w:rPr>
              <w:t>11</w:t>
            </w:r>
            <w:r w:rsidR="003E5727">
              <w:rPr>
                <w:sz w:val="28"/>
                <w:szCs w:val="28"/>
              </w:rPr>
              <w:fldChar w:fldCharType="end"/>
            </w:r>
          </w:hyperlink>
        </w:p>
        <w:p w:rsidR="00F813C0" w:rsidRDefault="00CF2847" w:rsidP="00237642">
          <w:pPr>
            <w:pStyle w:val="20"/>
            <w:tabs>
              <w:tab w:val="right" w:leader="dot" w:pos="8312"/>
            </w:tabs>
            <w:ind w:left="480"/>
            <w:rPr>
              <w:sz w:val="28"/>
              <w:szCs w:val="28"/>
            </w:rPr>
          </w:pPr>
          <w:hyperlink w:anchor="_Toc28278" w:history="1">
            <w:r w:rsidR="003E5727">
              <w:rPr>
                <w:rFonts w:hint="eastAsia"/>
                <w:sz w:val="28"/>
                <w:szCs w:val="28"/>
              </w:rPr>
              <w:t>5.2</w:t>
            </w:r>
            <w:r w:rsidR="003E5727">
              <w:rPr>
                <w:rFonts w:hint="eastAsia"/>
                <w:sz w:val="28"/>
                <w:szCs w:val="28"/>
              </w:rPr>
              <w:t>顺丰速运物流企中转场改进措施及建议</w:t>
            </w:r>
            <w:r w:rsidR="003E5727">
              <w:rPr>
                <w:sz w:val="28"/>
                <w:szCs w:val="28"/>
              </w:rPr>
              <w:tab/>
            </w:r>
            <w:r w:rsidR="003E5727">
              <w:rPr>
                <w:sz w:val="28"/>
                <w:szCs w:val="28"/>
              </w:rPr>
              <w:fldChar w:fldCharType="begin"/>
            </w:r>
            <w:r w:rsidR="003E5727">
              <w:rPr>
                <w:sz w:val="28"/>
                <w:szCs w:val="28"/>
              </w:rPr>
              <w:instrText xml:space="preserve"> PAGEREF _Toc28278 \h </w:instrText>
            </w:r>
            <w:r w:rsidR="003E5727">
              <w:rPr>
                <w:sz w:val="28"/>
                <w:szCs w:val="28"/>
              </w:rPr>
            </w:r>
            <w:r w:rsidR="003E5727">
              <w:rPr>
                <w:sz w:val="28"/>
                <w:szCs w:val="28"/>
              </w:rPr>
              <w:fldChar w:fldCharType="separate"/>
            </w:r>
            <w:r w:rsidR="003E5727">
              <w:rPr>
                <w:sz w:val="28"/>
                <w:szCs w:val="28"/>
              </w:rPr>
              <w:t>12</w:t>
            </w:r>
            <w:r w:rsidR="003E5727">
              <w:rPr>
                <w:sz w:val="28"/>
                <w:szCs w:val="28"/>
              </w:rPr>
              <w:fldChar w:fldCharType="end"/>
            </w:r>
          </w:hyperlink>
        </w:p>
        <w:p w:rsidR="00F813C0" w:rsidRDefault="00CF2847" w:rsidP="00237642">
          <w:pPr>
            <w:pStyle w:val="30"/>
            <w:tabs>
              <w:tab w:val="right" w:leader="dot" w:pos="8312"/>
            </w:tabs>
            <w:ind w:left="960"/>
            <w:rPr>
              <w:sz w:val="28"/>
              <w:szCs w:val="28"/>
            </w:rPr>
          </w:pPr>
          <w:hyperlink w:anchor="_Toc26591" w:history="1">
            <w:r w:rsidR="003E5727">
              <w:rPr>
                <w:rFonts w:hint="eastAsia"/>
                <w:sz w:val="28"/>
                <w:szCs w:val="28"/>
              </w:rPr>
              <w:t>5.2.1</w:t>
            </w:r>
            <w:r w:rsidR="003E5727">
              <w:rPr>
                <w:rFonts w:hint="eastAsia"/>
                <w:sz w:val="28"/>
                <w:szCs w:val="28"/>
              </w:rPr>
              <w:t>设施维护与更新，布局优化</w:t>
            </w:r>
            <w:r w:rsidR="003E5727">
              <w:rPr>
                <w:sz w:val="28"/>
                <w:szCs w:val="28"/>
              </w:rPr>
              <w:tab/>
            </w:r>
            <w:r w:rsidR="003E5727">
              <w:rPr>
                <w:sz w:val="28"/>
                <w:szCs w:val="28"/>
              </w:rPr>
              <w:fldChar w:fldCharType="begin"/>
            </w:r>
            <w:r w:rsidR="003E5727">
              <w:rPr>
                <w:sz w:val="28"/>
                <w:szCs w:val="28"/>
              </w:rPr>
              <w:instrText xml:space="preserve"> PAGEREF _Toc26591 \h </w:instrText>
            </w:r>
            <w:r w:rsidR="003E5727">
              <w:rPr>
                <w:sz w:val="28"/>
                <w:szCs w:val="28"/>
              </w:rPr>
            </w:r>
            <w:r w:rsidR="003E5727">
              <w:rPr>
                <w:sz w:val="28"/>
                <w:szCs w:val="28"/>
              </w:rPr>
              <w:fldChar w:fldCharType="separate"/>
            </w:r>
            <w:r w:rsidR="003E5727">
              <w:rPr>
                <w:sz w:val="28"/>
                <w:szCs w:val="28"/>
              </w:rPr>
              <w:t>12</w:t>
            </w:r>
            <w:r w:rsidR="003E5727">
              <w:rPr>
                <w:sz w:val="28"/>
                <w:szCs w:val="28"/>
              </w:rPr>
              <w:fldChar w:fldCharType="end"/>
            </w:r>
          </w:hyperlink>
        </w:p>
        <w:p w:rsidR="00F813C0" w:rsidRDefault="00CF2847" w:rsidP="00237642">
          <w:pPr>
            <w:pStyle w:val="30"/>
            <w:tabs>
              <w:tab w:val="right" w:leader="dot" w:pos="8312"/>
            </w:tabs>
            <w:ind w:left="960"/>
            <w:rPr>
              <w:sz w:val="28"/>
              <w:szCs w:val="28"/>
            </w:rPr>
          </w:pPr>
          <w:hyperlink w:anchor="_Toc26489" w:history="1">
            <w:r w:rsidR="003E5727">
              <w:rPr>
                <w:rFonts w:hint="eastAsia"/>
                <w:sz w:val="28"/>
                <w:szCs w:val="28"/>
              </w:rPr>
              <w:t>5.2.2</w:t>
            </w:r>
            <w:r w:rsidR="003E5727">
              <w:rPr>
                <w:rFonts w:hint="eastAsia"/>
                <w:sz w:val="28"/>
                <w:szCs w:val="28"/>
              </w:rPr>
              <w:t>标准化执行与应急响应能力提升</w:t>
            </w:r>
            <w:r w:rsidR="003E5727">
              <w:rPr>
                <w:sz w:val="28"/>
                <w:szCs w:val="28"/>
              </w:rPr>
              <w:tab/>
            </w:r>
            <w:r w:rsidR="003E5727">
              <w:rPr>
                <w:sz w:val="28"/>
                <w:szCs w:val="28"/>
              </w:rPr>
              <w:fldChar w:fldCharType="begin"/>
            </w:r>
            <w:r w:rsidR="003E5727">
              <w:rPr>
                <w:sz w:val="28"/>
                <w:szCs w:val="28"/>
              </w:rPr>
              <w:instrText xml:space="preserve"> PAGEREF _Toc26489 \h </w:instrText>
            </w:r>
            <w:r w:rsidR="003E5727">
              <w:rPr>
                <w:sz w:val="28"/>
                <w:szCs w:val="28"/>
              </w:rPr>
            </w:r>
            <w:r w:rsidR="003E5727">
              <w:rPr>
                <w:sz w:val="28"/>
                <w:szCs w:val="28"/>
              </w:rPr>
              <w:fldChar w:fldCharType="separate"/>
            </w:r>
            <w:r w:rsidR="003E5727">
              <w:rPr>
                <w:sz w:val="28"/>
                <w:szCs w:val="28"/>
              </w:rPr>
              <w:t>12</w:t>
            </w:r>
            <w:r w:rsidR="003E5727">
              <w:rPr>
                <w:sz w:val="28"/>
                <w:szCs w:val="28"/>
              </w:rPr>
              <w:fldChar w:fldCharType="end"/>
            </w:r>
          </w:hyperlink>
        </w:p>
        <w:p w:rsidR="00F813C0" w:rsidRDefault="00CF2847" w:rsidP="00237642">
          <w:pPr>
            <w:pStyle w:val="30"/>
            <w:tabs>
              <w:tab w:val="right" w:leader="dot" w:pos="8312"/>
            </w:tabs>
            <w:ind w:left="960"/>
            <w:rPr>
              <w:sz w:val="28"/>
              <w:szCs w:val="28"/>
            </w:rPr>
          </w:pPr>
          <w:hyperlink w:anchor="_Toc26654" w:history="1">
            <w:r w:rsidR="003E5727">
              <w:rPr>
                <w:rFonts w:hint="eastAsia"/>
                <w:sz w:val="28"/>
                <w:szCs w:val="28"/>
              </w:rPr>
              <w:t>5.2.3</w:t>
            </w:r>
            <w:r w:rsidR="003E5727">
              <w:rPr>
                <w:rFonts w:hint="eastAsia"/>
                <w:sz w:val="28"/>
                <w:szCs w:val="28"/>
              </w:rPr>
              <w:t>员培训与素质提升，技术更新</w:t>
            </w:r>
            <w:r w:rsidR="003E5727">
              <w:rPr>
                <w:sz w:val="28"/>
                <w:szCs w:val="28"/>
              </w:rPr>
              <w:tab/>
            </w:r>
            <w:r w:rsidR="003E5727">
              <w:rPr>
                <w:sz w:val="28"/>
                <w:szCs w:val="28"/>
              </w:rPr>
              <w:fldChar w:fldCharType="begin"/>
            </w:r>
            <w:r w:rsidR="003E5727">
              <w:rPr>
                <w:sz w:val="28"/>
                <w:szCs w:val="28"/>
              </w:rPr>
              <w:instrText xml:space="preserve"> PAGEREF _Toc26654 \h </w:instrText>
            </w:r>
            <w:r w:rsidR="003E5727">
              <w:rPr>
                <w:sz w:val="28"/>
                <w:szCs w:val="28"/>
              </w:rPr>
            </w:r>
            <w:r w:rsidR="003E5727">
              <w:rPr>
                <w:sz w:val="28"/>
                <w:szCs w:val="28"/>
              </w:rPr>
              <w:fldChar w:fldCharType="separate"/>
            </w:r>
            <w:r w:rsidR="003E5727">
              <w:rPr>
                <w:sz w:val="28"/>
                <w:szCs w:val="28"/>
              </w:rPr>
              <w:t>13</w:t>
            </w:r>
            <w:r w:rsidR="003E5727">
              <w:rPr>
                <w:sz w:val="28"/>
                <w:szCs w:val="28"/>
              </w:rPr>
              <w:fldChar w:fldCharType="end"/>
            </w:r>
          </w:hyperlink>
        </w:p>
        <w:p w:rsidR="00F813C0" w:rsidRDefault="00CF2847" w:rsidP="00237642">
          <w:pPr>
            <w:pStyle w:val="10"/>
            <w:tabs>
              <w:tab w:val="right" w:leader="dot" w:pos="8312"/>
            </w:tabs>
            <w:rPr>
              <w:sz w:val="28"/>
              <w:szCs w:val="28"/>
            </w:rPr>
          </w:pPr>
          <w:hyperlink w:anchor="_Toc24323" w:history="1">
            <w:r w:rsidR="003E5727">
              <w:rPr>
                <w:rFonts w:hint="eastAsia"/>
                <w:sz w:val="28"/>
                <w:szCs w:val="28"/>
              </w:rPr>
              <w:t>结</w:t>
            </w:r>
            <w:r w:rsidR="003E5727">
              <w:rPr>
                <w:rFonts w:hint="eastAsia"/>
                <w:sz w:val="28"/>
                <w:szCs w:val="28"/>
              </w:rPr>
              <w:t xml:space="preserve">  </w:t>
            </w:r>
            <w:r w:rsidR="003E5727">
              <w:rPr>
                <w:rFonts w:hint="eastAsia"/>
                <w:sz w:val="28"/>
                <w:szCs w:val="28"/>
              </w:rPr>
              <w:t>论</w:t>
            </w:r>
            <w:r w:rsidR="003E5727">
              <w:rPr>
                <w:sz w:val="28"/>
                <w:szCs w:val="28"/>
              </w:rPr>
              <w:tab/>
            </w:r>
            <w:r w:rsidR="003E5727">
              <w:rPr>
                <w:sz w:val="28"/>
                <w:szCs w:val="28"/>
              </w:rPr>
              <w:fldChar w:fldCharType="begin"/>
            </w:r>
            <w:r w:rsidR="003E5727">
              <w:rPr>
                <w:sz w:val="28"/>
                <w:szCs w:val="28"/>
              </w:rPr>
              <w:instrText xml:space="preserve"> PAGEREF _Toc24323 \h </w:instrText>
            </w:r>
            <w:r w:rsidR="003E5727">
              <w:rPr>
                <w:sz w:val="28"/>
                <w:szCs w:val="28"/>
              </w:rPr>
            </w:r>
            <w:r w:rsidR="003E5727">
              <w:rPr>
                <w:sz w:val="28"/>
                <w:szCs w:val="28"/>
              </w:rPr>
              <w:fldChar w:fldCharType="separate"/>
            </w:r>
            <w:r w:rsidR="003E5727">
              <w:rPr>
                <w:sz w:val="28"/>
                <w:szCs w:val="28"/>
              </w:rPr>
              <w:t>14</w:t>
            </w:r>
            <w:r w:rsidR="003E5727">
              <w:rPr>
                <w:sz w:val="28"/>
                <w:szCs w:val="28"/>
              </w:rPr>
              <w:fldChar w:fldCharType="end"/>
            </w:r>
          </w:hyperlink>
        </w:p>
        <w:p w:rsidR="00F813C0" w:rsidRDefault="00CF2847" w:rsidP="00237642">
          <w:pPr>
            <w:pStyle w:val="10"/>
            <w:tabs>
              <w:tab w:val="right" w:leader="dot" w:pos="8312"/>
            </w:tabs>
            <w:rPr>
              <w:sz w:val="28"/>
              <w:szCs w:val="28"/>
            </w:rPr>
          </w:pPr>
          <w:hyperlink w:anchor="_Toc27209" w:history="1">
            <w:r w:rsidR="003E5727">
              <w:rPr>
                <w:rFonts w:hint="eastAsia"/>
                <w:sz w:val="28"/>
                <w:szCs w:val="28"/>
              </w:rPr>
              <w:t>参考文献</w:t>
            </w:r>
            <w:r w:rsidR="003E5727">
              <w:rPr>
                <w:sz w:val="28"/>
                <w:szCs w:val="28"/>
              </w:rPr>
              <w:tab/>
            </w:r>
            <w:r w:rsidR="003E5727">
              <w:rPr>
                <w:sz w:val="28"/>
                <w:szCs w:val="28"/>
              </w:rPr>
              <w:fldChar w:fldCharType="begin"/>
            </w:r>
            <w:r w:rsidR="003E5727">
              <w:rPr>
                <w:sz w:val="28"/>
                <w:szCs w:val="28"/>
              </w:rPr>
              <w:instrText xml:space="preserve"> PAGEREF _Toc27209 \h </w:instrText>
            </w:r>
            <w:r w:rsidR="003E5727">
              <w:rPr>
                <w:sz w:val="28"/>
                <w:szCs w:val="28"/>
              </w:rPr>
            </w:r>
            <w:r w:rsidR="003E5727">
              <w:rPr>
                <w:sz w:val="28"/>
                <w:szCs w:val="28"/>
              </w:rPr>
              <w:fldChar w:fldCharType="separate"/>
            </w:r>
            <w:r w:rsidR="003E5727">
              <w:rPr>
                <w:sz w:val="28"/>
                <w:szCs w:val="28"/>
              </w:rPr>
              <w:t>15</w:t>
            </w:r>
            <w:r w:rsidR="003E5727">
              <w:rPr>
                <w:sz w:val="28"/>
                <w:szCs w:val="28"/>
              </w:rPr>
              <w:fldChar w:fldCharType="end"/>
            </w:r>
          </w:hyperlink>
        </w:p>
        <w:p w:rsidR="00F813C0" w:rsidRDefault="00CF2847" w:rsidP="00237642">
          <w:pPr>
            <w:pStyle w:val="10"/>
            <w:tabs>
              <w:tab w:val="right" w:leader="dot" w:pos="8312"/>
            </w:tabs>
          </w:pPr>
          <w:hyperlink w:anchor="_Toc10569" w:history="1">
            <w:r w:rsidR="003E5727">
              <w:rPr>
                <w:rFonts w:hint="eastAsia"/>
                <w:sz w:val="28"/>
                <w:szCs w:val="28"/>
              </w:rPr>
              <w:t>致</w:t>
            </w:r>
            <w:r w:rsidR="003E5727">
              <w:rPr>
                <w:rFonts w:hint="eastAsia"/>
                <w:sz w:val="28"/>
                <w:szCs w:val="28"/>
              </w:rPr>
              <w:t xml:space="preserve"> </w:t>
            </w:r>
            <w:r w:rsidR="003E5727">
              <w:rPr>
                <w:rFonts w:hint="eastAsia"/>
                <w:sz w:val="28"/>
                <w:szCs w:val="28"/>
              </w:rPr>
              <w:t>谢</w:t>
            </w:r>
            <w:r w:rsidR="003E5727">
              <w:rPr>
                <w:sz w:val="28"/>
                <w:szCs w:val="28"/>
              </w:rPr>
              <w:tab/>
            </w:r>
            <w:r w:rsidR="003E5727">
              <w:rPr>
                <w:sz w:val="28"/>
                <w:szCs w:val="28"/>
              </w:rPr>
              <w:fldChar w:fldCharType="begin"/>
            </w:r>
            <w:r w:rsidR="003E5727">
              <w:rPr>
                <w:sz w:val="28"/>
                <w:szCs w:val="28"/>
              </w:rPr>
              <w:instrText xml:space="preserve"> PAGEREF _Toc10569 \h </w:instrText>
            </w:r>
            <w:r w:rsidR="003E5727">
              <w:rPr>
                <w:sz w:val="28"/>
                <w:szCs w:val="28"/>
              </w:rPr>
            </w:r>
            <w:r w:rsidR="003E5727">
              <w:rPr>
                <w:sz w:val="28"/>
                <w:szCs w:val="28"/>
              </w:rPr>
              <w:fldChar w:fldCharType="separate"/>
            </w:r>
            <w:r w:rsidR="003E5727">
              <w:rPr>
                <w:sz w:val="28"/>
                <w:szCs w:val="28"/>
              </w:rPr>
              <w:t>16</w:t>
            </w:r>
            <w:r w:rsidR="003E5727">
              <w:rPr>
                <w:sz w:val="28"/>
                <w:szCs w:val="28"/>
              </w:rPr>
              <w:fldChar w:fldCharType="end"/>
            </w:r>
          </w:hyperlink>
        </w:p>
        <w:p w:rsidR="00F813C0" w:rsidRDefault="003E5727">
          <w:pPr>
            <w:spacing w:line="360" w:lineRule="atLeast"/>
            <w:rPr>
              <w:rFonts w:ascii="宋体" w:hAnsi="宋体" w:cs="宋体"/>
              <w:sz w:val="28"/>
              <w:szCs w:val="28"/>
            </w:rPr>
            <w:sectPr w:rsidR="00F813C0">
              <w:pgSz w:w="11906" w:h="16838"/>
              <w:pgMar w:top="1440" w:right="1797" w:bottom="1440" w:left="1797" w:header="851" w:footer="992" w:gutter="0"/>
              <w:cols w:space="0"/>
              <w:docGrid w:type="lines" w:linePitch="312"/>
            </w:sectPr>
          </w:pPr>
          <w:r>
            <w:rPr>
              <w:rFonts w:ascii="宋体" w:hAnsi="宋体" w:cs="宋体" w:hint="eastAsia"/>
              <w:szCs w:val="28"/>
            </w:rPr>
            <w:fldChar w:fldCharType="end"/>
          </w:r>
        </w:p>
      </w:sdtContent>
    </w:sdt>
    <w:p w:rsidR="00F813C0" w:rsidRDefault="003E5727">
      <w:pPr>
        <w:pStyle w:val="1"/>
      </w:pPr>
      <w:bookmarkStart w:id="13" w:name="_Toc19434"/>
      <w:r>
        <w:rPr>
          <w:rFonts w:hint="eastAsia"/>
        </w:rPr>
        <w:lastRenderedPageBreak/>
        <w:t>第一章</w:t>
      </w:r>
      <w:r>
        <w:rPr>
          <w:rFonts w:hint="eastAsia"/>
        </w:rPr>
        <w:t xml:space="preserve"> </w:t>
      </w:r>
      <w:r>
        <w:rPr>
          <w:rFonts w:hint="eastAsia"/>
        </w:rPr>
        <w:t>引言</w:t>
      </w:r>
      <w:bookmarkEnd w:id="13"/>
    </w:p>
    <w:p w:rsidR="00F813C0" w:rsidRDefault="00F813C0">
      <w:pPr>
        <w:rPr>
          <w:rFonts w:ascii="宋体" w:hAnsi="宋体" w:cs="宋体"/>
        </w:rPr>
      </w:pPr>
    </w:p>
    <w:p w:rsidR="00F813C0" w:rsidRDefault="003E5727">
      <w:r>
        <w:rPr>
          <w:rFonts w:hint="eastAsia"/>
        </w:rPr>
        <w:t>顺丰速运是国内物流行业的佼佼者，以其高效准时服务受到市场青睐。然而，随着物流行业的快速发展，顺丰也面临提升效率和服务质量的挑战。中转场在物流体系中至关重要，它连接不同物流环节，确保货物高效转运。当前，顺丰的中</w:t>
      </w:r>
      <w:proofErr w:type="gramStart"/>
      <w:r>
        <w:rPr>
          <w:rFonts w:hint="eastAsia"/>
        </w:rPr>
        <w:t>转场虽</w:t>
      </w:r>
      <w:proofErr w:type="gramEnd"/>
      <w:r>
        <w:rPr>
          <w:rFonts w:hint="eastAsia"/>
        </w:rPr>
        <w:t>已具备一定的自动化和智能化水平，但仍存在处理能力不足、分拣效率</w:t>
      </w:r>
      <w:proofErr w:type="gramStart"/>
      <w:r>
        <w:rPr>
          <w:rFonts w:hint="eastAsia"/>
        </w:rPr>
        <w:t>不</w:t>
      </w:r>
      <w:proofErr w:type="gramEnd"/>
      <w:r>
        <w:rPr>
          <w:rFonts w:hint="eastAsia"/>
        </w:rPr>
        <w:t>高等问题。在高峰时段，这些问题可能导致货物积压和配送延误。为保持竞争优势，</w:t>
      </w:r>
      <w:proofErr w:type="gramStart"/>
      <w:r>
        <w:rPr>
          <w:rFonts w:hint="eastAsia"/>
        </w:rPr>
        <w:t>顺丰需不断</w:t>
      </w:r>
      <w:proofErr w:type="gramEnd"/>
      <w:r>
        <w:rPr>
          <w:rFonts w:hint="eastAsia"/>
        </w:rPr>
        <w:t>优化中转场运营管理，引进先进技术和设备，提高分拣和转运效率。通过持续改进和创新，顺丰有望进一步提升服务质量，稳固其市场领先地位。</w:t>
      </w:r>
    </w:p>
    <w:p w:rsidR="00F813C0" w:rsidRDefault="00F813C0"/>
    <w:p w:rsidR="00F813C0" w:rsidRDefault="00F813C0"/>
    <w:p w:rsidR="00F813C0" w:rsidRDefault="00F813C0">
      <w:pPr>
        <w:pStyle w:val="1"/>
        <w:sectPr w:rsidR="00F813C0">
          <w:footerReference w:type="default" r:id="rId12"/>
          <w:pgSz w:w="11906" w:h="16838"/>
          <w:pgMar w:top="1440" w:right="1797" w:bottom="1440" w:left="1797" w:header="851" w:footer="992" w:gutter="0"/>
          <w:pgNumType w:start="1"/>
          <w:cols w:space="0"/>
          <w:docGrid w:type="lines" w:linePitch="312"/>
        </w:sectPr>
      </w:pPr>
    </w:p>
    <w:p w:rsidR="00F813C0" w:rsidRDefault="003E5727">
      <w:pPr>
        <w:pStyle w:val="1"/>
      </w:pPr>
      <w:bookmarkStart w:id="14" w:name="_Toc25004"/>
      <w:r>
        <w:rPr>
          <w:rFonts w:hint="eastAsia"/>
        </w:rPr>
        <w:lastRenderedPageBreak/>
        <w:t>第二章</w:t>
      </w:r>
      <w:r>
        <w:rPr>
          <w:rFonts w:hint="eastAsia"/>
        </w:rPr>
        <w:t xml:space="preserve"> </w:t>
      </w:r>
      <w:r>
        <w:rPr>
          <w:rFonts w:hint="eastAsia"/>
        </w:rPr>
        <w:t>顺丰速运物流企中转场现状分析</w:t>
      </w:r>
      <w:bookmarkEnd w:id="14"/>
    </w:p>
    <w:p w:rsidR="00F813C0" w:rsidRDefault="00F813C0">
      <w:pPr>
        <w:rPr>
          <w:rFonts w:ascii="宋体" w:hAnsi="宋体" w:cs="宋体"/>
        </w:rPr>
      </w:pPr>
    </w:p>
    <w:p w:rsidR="00F813C0" w:rsidRDefault="003E5727">
      <w:pPr>
        <w:pStyle w:val="2"/>
      </w:pPr>
      <w:bookmarkStart w:id="15" w:name="_Toc3445"/>
      <w:r>
        <w:rPr>
          <w:rFonts w:hint="eastAsia"/>
        </w:rPr>
        <w:t>2.1</w:t>
      </w:r>
      <w:r>
        <w:rPr>
          <w:rFonts w:hint="eastAsia"/>
        </w:rPr>
        <w:t>中转场设施与布局分析</w:t>
      </w:r>
      <w:bookmarkEnd w:id="15"/>
    </w:p>
    <w:p w:rsidR="00F813C0" w:rsidRDefault="003E5727">
      <w:r>
        <w:rPr>
          <w:rFonts w:hint="eastAsia"/>
        </w:rPr>
        <w:t>顺丰速运物流企的中转场作为物流网络的核心节点，其设施与布局对于整体运营效率至关重要。目前，顺丰速运的中转场设施先进，配备了高效的自动化分拣系统和智能化仓储管理系统，有效提升了处理能力和分拣准确性。在布局方面，中转场设计合理，充分考虑了货物的流动性和作业效率，通过科学的区域划分和流线设计，实现了货物的高效转运和快速配送。然而，随着物流行业的快速发展和市场需求的变化，中转场仍需持续优化设施与布局，以进一步提升运营效率和服务质量。</w:t>
      </w:r>
    </w:p>
    <w:p w:rsidR="00F813C0" w:rsidRDefault="003E5727">
      <w:pPr>
        <w:ind w:firstLineChars="0" w:firstLine="0"/>
        <w:jc w:val="center"/>
        <w:rPr>
          <w:sz w:val="21"/>
          <w:szCs w:val="21"/>
        </w:rPr>
      </w:pPr>
      <w:r>
        <w:rPr>
          <w:rFonts w:hint="eastAsia"/>
          <w:sz w:val="21"/>
          <w:szCs w:val="21"/>
        </w:rPr>
        <w:t>表</w:t>
      </w:r>
      <w:r>
        <w:rPr>
          <w:rFonts w:hint="eastAsia"/>
          <w:sz w:val="21"/>
          <w:szCs w:val="21"/>
        </w:rPr>
        <w:t xml:space="preserve">2-1 </w:t>
      </w:r>
      <w:r>
        <w:rPr>
          <w:rFonts w:hint="eastAsia"/>
          <w:sz w:val="21"/>
          <w:szCs w:val="21"/>
        </w:rPr>
        <w:t>中转场设施与布局</w:t>
      </w:r>
    </w:p>
    <w:tbl>
      <w:tblPr>
        <w:tblStyle w:val="a7"/>
        <w:tblpPr w:leftFromText="180" w:rightFromText="180" w:vertAnchor="text" w:horzAnchor="page" w:tblpX="1770" w:tblpY="430"/>
        <w:tblOverlap w:val="never"/>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4264"/>
        <w:gridCol w:w="4264"/>
      </w:tblGrid>
      <w:tr w:rsidR="00F813C0">
        <w:tc>
          <w:tcPr>
            <w:tcW w:w="4264" w:type="dxa"/>
            <w:tcBorders>
              <w:bottom w:val="single" w:sz="4" w:space="0" w:color="auto"/>
            </w:tcBorders>
          </w:tcPr>
          <w:p w:rsidR="00F813C0" w:rsidRDefault="003E5727">
            <w:pPr>
              <w:widowControl/>
              <w:jc w:val="left"/>
            </w:pPr>
            <w:r>
              <w:rPr>
                <w:rFonts w:hint="eastAsia"/>
              </w:rPr>
              <w:t>项目</w:t>
            </w:r>
          </w:p>
        </w:tc>
        <w:tc>
          <w:tcPr>
            <w:tcW w:w="4264" w:type="dxa"/>
            <w:tcBorders>
              <w:bottom w:val="single" w:sz="4" w:space="0" w:color="auto"/>
            </w:tcBorders>
          </w:tcPr>
          <w:p w:rsidR="00F813C0" w:rsidRDefault="003E5727">
            <w:pPr>
              <w:widowControl/>
              <w:jc w:val="left"/>
            </w:pPr>
            <w:r>
              <w:rPr>
                <w:rFonts w:hint="eastAsia"/>
              </w:rPr>
              <w:t>详情</w:t>
            </w:r>
          </w:p>
        </w:tc>
      </w:tr>
      <w:tr w:rsidR="00F813C0">
        <w:tc>
          <w:tcPr>
            <w:tcW w:w="4264" w:type="dxa"/>
            <w:tcBorders>
              <w:top w:val="single" w:sz="4" w:space="0" w:color="auto"/>
              <w:tl2br w:val="nil"/>
              <w:tr2bl w:val="nil"/>
            </w:tcBorders>
          </w:tcPr>
          <w:p w:rsidR="00F813C0" w:rsidRDefault="003E5727">
            <w:pPr>
              <w:widowControl/>
              <w:jc w:val="left"/>
            </w:pPr>
            <w:r>
              <w:rPr>
                <w:rFonts w:hint="eastAsia"/>
              </w:rPr>
              <w:t>设施规模</w:t>
            </w:r>
          </w:p>
        </w:tc>
        <w:tc>
          <w:tcPr>
            <w:tcW w:w="4264" w:type="dxa"/>
            <w:tcBorders>
              <w:top w:val="single" w:sz="4" w:space="0" w:color="auto"/>
              <w:tl2br w:val="nil"/>
              <w:tr2bl w:val="nil"/>
            </w:tcBorders>
          </w:tcPr>
          <w:p w:rsidR="00F813C0" w:rsidRDefault="003E5727">
            <w:pPr>
              <w:widowControl/>
              <w:jc w:val="left"/>
            </w:pPr>
            <w:r>
              <w:rPr>
                <w:rFonts w:hint="eastAsia"/>
              </w:rPr>
              <w:t>多个层级的分拣中心，包括</w:t>
            </w:r>
            <w:proofErr w:type="gramStart"/>
            <w:r>
              <w:rPr>
                <w:rFonts w:hint="eastAsia"/>
              </w:rPr>
              <w:t>枢纽级</w:t>
            </w:r>
            <w:proofErr w:type="gramEnd"/>
            <w:r>
              <w:rPr>
                <w:rFonts w:hint="eastAsia"/>
              </w:rPr>
              <w:t>中转场、片区中转场和集散点</w:t>
            </w:r>
          </w:p>
        </w:tc>
      </w:tr>
      <w:tr w:rsidR="00F813C0">
        <w:tc>
          <w:tcPr>
            <w:tcW w:w="4264" w:type="dxa"/>
            <w:tcBorders>
              <w:tl2br w:val="nil"/>
              <w:tr2bl w:val="nil"/>
            </w:tcBorders>
          </w:tcPr>
          <w:p w:rsidR="00F813C0" w:rsidRDefault="003E5727">
            <w:pPr>
              <w:widowControl/>
              <w:jc w:val="left"/>
            </w:pPr>
            <w:r>
              <w:rPr>
                <w:rFonts w:hint="eastAsia"/>
              </w:rPr>
              <w:t>设施分布</w:t>
            </w:r>
          </w:p>
        </w:tc>
        <w:tc>
          <w:tcPr>
            <w:tcW w:w="4264" w:type="dxa"/>
            <w:tcBorders>
              <w:tl2br w:val="nil"/>
              <w:tr2bl w:val="nil"/>
            </w:tcBorders>
          </w:tcPr>
          <w:p w:rsidR="00F813C0" w:rsidRDefault="003E5727">
            <w:pPr>
              <w:widowControl/>
              <w:jc w:val="left"/>
            </w:pPr>
            <w:r>
              <w:rPr>
                <w:rFonts w:hint="eastAsia"/>
              </w:rPr>
              <w:t>全国各个城市和地区，形成广泛的物流网络</w:t>
            </w:r>
          </w:p>
        </w:tc>
      </w:tr>
      <w:tr w:rsidR="00F813C0">
        <w:tc>
          <w:tcPr>
            <w:tcW w:w="4264" w:type="dxa"/>
            <w:tcBorders>
              <w:tl2br w:val="nil"/>
              <w:tr2bl w:val="nil"/>
            </w:tcBorders>
          </w:tcPr>
          <w:p w:rsidR="00F813C0" w:rsidRDefault="003E5727">
            <w:pPr>
              <w:widowControl/>
              <w:jc w:val="left"/>
            </w:pPr>
            <w:r>
              <w:rPr>
                <w:rFonts w:hint="eastAsia"/>
              </w:rPr>
              <w:t>设施功能</w:t>
            </w:r>
          </w:p>
        </w:tc>
        <w:tc>
          <w:tcPr>
            <w:tcW w:w="4264" w:type="dxa"/>
            <w:tcBorders>
              <w:tl2br w:val="nil"/>
              <w:tr2bl w:val="nil"/>
            </w:tcBorders>
          </w:tcPr>
          <w:p w:rsidR="00F813C0" w:rsidRDefault="003E5727">
            <w:pPr>
              <w:widowControl/>
              <w:jc w:val="left"/>
            </w:pPr>
            <w:r>
              <w:rPr>
                <w:rFonts w:hint="eastAsia"/>
              </w:rPr>
              <w:t>自动化分拣、信息系统追踪、货物集散等</w:t>
            </w:r>
          </w:p>
        </w:tc>
      </w:tr>
      <w:tr w:rsidR="00F813C0">
        <w:tc>
          <w:tcPr>
            <w:tcW w:w="4264" w:type="dxa"/>
            <w:tcBorders>
              <w:tl2br w:val="nil"/>
              <w:tr2bl w:val="nil"/>
            </w:tcBorders>
          </w:tcPr>
          <w:p w:rsidR="00F813C0" w:rsidRDefault="003E5727">
            <w:pPr>
              <w:widowControl/>
              <w:jc w:val="left"/>
            </w:pPr>
            <w:r>
              <w:rPr>
                <w:rFonts w:hint="eastAsia"/>
              </w:rPr>
              <w:t>设备配备</w:t>
            </w:r>
          </w:p>
        </w:tc>
        <w:tc>
          <w:tcPr>
            <w:tcW w:w="4264" w:type="dxa"/>
            <w:tcBorders>
              <w:tl2br w:val="nil"/>
              <w:tr2bl w:val="nil"/>
            </w:tcBorders>
          </w:tcPr>
          <w:p w:rsidR="00F813C0" w:rsidRDefault="003E5727">
            <w:pPr>
              <w:widowControl/>
              <w:jc w:val="left"/>
            </w:pPr>
            <w:r>
              <w:rPr>
                <w:rFonts w:hint="eastAsia"/>
              </w:rPr>
              <w:t>先进的物流设备和技术，如自动化分拣系统等</w:t>
            </w:r>
          </w:p>
        </w:tc>
      </w:tr>
      <w:tr w:rsidR="00F813C0">
        <w:tc>
          <w:tcPr>
            <w:tcW w:w="4264" w:type="dxa"/>
            <w:tcBorders>
              <w:tl2br w:val="nil"/>
              <w:tr2bl w:val="nil"/>
            </w:tcBorders>
          </w:tcPr>
          <w:p w:rsidR="00F813C0" w:rsidRDefault="003E5727">
            <w:pPr>
              <w:widowControl/>
              <w:jc w:val="left"/>
            </w:pPr>
            <w:r>
              <w:rPr>
                <w:rFonts w:hint="eastAsia"/>
              </w:rPr>
              <w:t>布局优势</w:t>
            </w:r>
          </w:p>
        </w:tc>
        <w:tc>
          <w:tcPr>
            <w:tcW w:w="4264" w:type="dxa"/>
            <w:tcBorders>
              <w:tl2br w:val="nil"/>
              <w:tr2bl w:val="nil"/>
            </w:tcBorders>
          </w:tcPr>
          <w:p w:rsidR="00F813C0" w:rsidRDefault="003E5727">
            <w:pPr>
              <w:widowControl/>
              <w:jc w:val="left"/>
            </w:pPr>
            <w:r>
              <w:rPr>
                <w:rFonts w:hint="eastAsia"/>
              </w:rPr>
              <w:t>考虑地理位置、交通条件和业务需求，确保快递服务的覆盖面和时效性</w:t>
            </w:r>
          </w:p>
        </w:tc>
      </w:tr>
    </w:tbl>
    <w:p w:rsidR="00F813C0" w:rsidRDefault="003E5727">
      <w:r>
        <w:rPr>
          <w:rFonts w:hint="eastAsia"/>
        </w:rPr>
        <w:t>对表</w:t>
      </w:r>
      <w:r>
        <w:rPr>
          <w:rFonts w:hint="eastAsia"/>
        </w:rPr>
        <w:t>1</w:t>
      </w:r>
      <w:r>
        <w:rPr>
          <w:rFonts w:hint="eastAsia"/>
        </w:rPr>
        <w:t>中所提供的顺丰速运中转场设施与布局数据进行分析，可以看出顺丰速运的中转场体系具有显著的层次性和全国性覆盖特点。其设施规模包括多个层级的分拣中心，从</w:t>
      </w:r>
      <w:proofErr w:type="gramStart"/>
      <w:r>
        <w:rPr>
          <w:rFonts w:hint="eastAsia"/>
        </w:rPr>
        <w:t>枢纽级</w:t>
      </w:r>
      <w:proofErr w:type="gramEnd"/>
      <w:r>
        <w:rPr>
          <w:rFonts w:hint="eastAsia"/>
        </w:rPr>
        <w:t>中转场到片区中转场，再到集散点，构成了一个完整的分拣和转运体系。这种层级设置有利于实现快件的高效分拣和转运，提高物流效率。</w:t>
      </w:r>
    </w:p>
    <w:p w:rsidR="00F813C0" w:rsidRDefault="003E5727">
      <w:r>
        <w:rPr>
          <w:rFonts w:hint="eastAsia"/>
        </w:rPr>
        <w:t>设施广泛分布于全国各个城市和地区，确保了顺丰速运的物流服务能够覆盖更广泛的潜在客户群体，满足不同地区客户的快递需求。同时，中转场配备了先</w:t>
      </w:r>
      <w:r>
        <w:rPr>
          <w:rFonts w:hint="eastAsia"/>
        </w:rPr>
        <w:lastRenderedPageBreak/>
        <w:t>进的物流设备和技术，如自动化分拣系统，这大大提升了分拣的准确性和速度，减少了人工错误，并缩短了快件的转运时间。</w:t>
      </w:r>
    </w:p>
    <w:p w:rsidR="00F813C0" w:rsidRDefault="003E5727">
      <w:r>
        <w:rPr>
          <w:rFonts w:hint="eastAsia"/>
        </w:rPr>
        <w:t>在布局方面，顺丰速运充分考虑了地理位置、交通条件和业务需求，这种布局策略不仅优化了物流成本，还确保了快递服务的时效性和覆盖面。综合来看，顺丰速运的中转场设施与布局体现了高效、精准和广泛的服务特点，为其在物流行业的领先地位奠定了坚实基础。</w:t>
      </w:r>
    </w:p>
    <w:p w:rsidR="00F813C0" w:rsidRDefault="003E5727">
      <w:pPr>
        <w:pStyle w:val="2"/>
      </w:pPr>
      <w:bookmarkStart w:id="16" w:name="_Toc24154"/>
      <w:r>
        <w:rPr>
          <w:rFonts w:hint="eastAsia"/>
        </w:rPr>
        <w:t>2.2</w:t>
      </w:r>
      <w:r>
        <w:rPr>
          <w:rFonts w:hint="eastAsia"/>
        </w:rPr>
        <w:t>中转场操作流程分析</w:t>
      </w:r>
      <w:bookmarkEnd w:id="16"/>
    </w:p>
    <w:p w:rsidR="00F813C0" w:rsidRDefault="003E5727">
      <w:r>
        <w:rPr>
          <w:rFonts w:hint="eastAsia"/>
        </w:rPr>
        <w:t>顺丰速运物流企的中转场操作流程高效且规范。当客户寄件时，客服会迅速将订单信息传递给相应区域的收派员。收派员收到信息后，须在一小时内完成收件操作，并将快件送至点部。</w:t>
      </w:r>
      <w:proofErr w:type="gramStart"/>
      <w:r>
        <w:rPr>
          <w:rFonts w:hint="eastAsia"/>
        </w:rPr>
        <w:t>点部随后</w:t>
      </w:r>
      <w:proofErr w:type="gramEnd"/>
      <w:r>
        <w:rPr>
          <w:rFonts w:hint="eastAsia"/>
        </w:rPr>
        <w:t>将快件装车送往集散中心，即中转场。在中转场，快件会经过智能分拣系统，根据规划路径分拨</w:t>
      </w:r>
      <w:proofErr w:type="gramStart"/>
      <w:r>
        <w:rPr>
          <w:rFonts w:hint="eastAsia"/>
        </w:rPr>
        <w:t>至相应</w:t>
      </w:r>
      <w:proofErr w:type="gramEnd"/>
      <w:r>
        <w:rPr>
          <w:rFonts w:hint="eastAsia"/>
        </w:rPr>
        <w:t>点部。</w:t>
      </w:r>
      <w:proofErr w:type="gramStart"/>
      <w:r>
        <w:rPr>
          <w:rFonts w:hint="eastAsia"/>
        </w:rPr>
        <w:t>点部再</w:t>
      </w:r>
      <w:proofErr w:type="gramEnd"/>
      <w:r>
        <w:rPr>
          <w:rFonts w:hint="eastAsia"/>
        </w:rPr>
        <w:t>根据快件地址分派给收派员，确保在两小时内完成派送。整个操作流程确保了快件的及时、准确送达，展现了顺丰速运的专业和高效。</w:t>
      </w:r>
    </w:p>
    <w:p w:rsidR="00F813C0" w:rsidRDefault="003E5727">
      <w:pPr>
        <w:ind w:firstLineChars="0" w:firstLine="0"/>
        <w:jc w:val="center"/>
        <w:rPr>
          <w:sz w:val="21"/>
          <w:szCs w:val="16"/>
        </w:rPr>
      </w:pPr>
      <w:r>
        <w:rPr>
          <w:rFonts w:hint="eastAsia"/>
          <w:sz w:val="21"/>
          <w:szCs w:val="16"/>
        </w:rPr>
        <w:t>表</w:t>
      </w:r>
      <w:r>
        <w:rPr>
          <w:rFonts w:hint="eastAsia"/>
          <w:sz w:val="21"/>
          <w:szCs w:val="16"/>
        </w:rPr>
        <w:t xml:space="preserve">2-2 </w:t>
      </w:r>
      <w:r>
        <w:rPr>
          <w:rFonts w:hint="eastAsia"/>
          <w:sz w:val="21"/>
          <w:szCs w:val="16"/>
        </w:rPr>
        <w:t>中转场操作流程</w:t>
      </w:r>
    </w:p>
    <w:tbl>
      <w:tblPr>
        <w:tblStyle w:val="a7"/>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2880"/>
        <w:gridCol w:w="2880"/>
        <w:gridCol w:w="2768"/>
      </w:tblGrid>
      <w:tr w:rsidR="00F813C0">
        <w:tc>
          <w:tcPr>
            <w:tcW w:w="2880" w:type="dxa"/>
            <w:tcBorders>
              <w:bottom w:val="single" w:sz="4" w:space="0" w:color="auto"/>
            </w:tcBorders>
          </w:tcPr>
          <w:p w:rsidR="00F813C0" w:rsidRDefault="003E5727">
            <w:r>
              <w:t>流程环节</w:t>
            </w:r>
          </w:p>
        </w:tc>
        <w:tc>
          <w:tcPr>
            <w:tcW w:w="2880" w:type="dxa"/>
            <w:tcBorders>
              <w:bottom w:val="single" w:sz="4" w:space="0" w:color="auto"/>
            </w:tcBorders>
          </w:tcPr>
          <w:p w:rsidR="00F813C0" w:rsidRDefault="003E5727">
            <w:r>
              <w:t>描述</w:t>
            </w:r>
          </w:p>
        </w:tc>
        <w:tc>
          <w:tcPr>
            <w:tcW w:w="2768" w:type="dxa"/>
            <w:tcBorders>
              <w:bottom w:val="single" w:sz="4" w:space="0" w:color="auto"/>
            </w:tcBorders>
          </w:tcPr>
          <w:p w:rsidR="00F813C0" w:rsidRDefault="003E5727">
            <w:r>
              <w:t>相关数据</w:t>
            </w:r>
          </w:p>
        </w:tc>
      </w:tr>
      <w:tr w:rsidR="00F813C0">
        <w:tc>
          <w:tcPr>
            <w:tcW w:w="2880" w:type="dxa"/>
            <w:tcBorders>
              <w:top w:val="single" w:sz="4" w:space="0" w:color="auto"/>
              <w:tl2br w:val="nil"/>
              <w:tr2bl w:val="nil"/>
            </w:tcBorders>
          </w:tcPr>
          <w:p w:rsidR="00F813C0" w:rsidRDefault="003E5727">
            <w:r>
              <w:t>快件接收</w:t>
            </w:r>
          </w:p>
        </w:tc>
        <w:tc>
          <w:tcPr>
            <w:tcW w:w="2880" w:type="dxa"/>
            <w:tcBorders>
              <w:top w:val="single" w:sz="4" w:space="0" w:color="auto"/>
              <w:tl2br w:val="nil"/>
              <w:tr2bl w:val="nil"/>
            </w:tcBorders>
          </w:tcPr>
          <w:p w:rsidR="00F813C0" w:rsidRDefault="003E5727">
            <w:r>
              <w:t>中转场从网点接收快件，进行初步检查和登记</w:t>
            </w:r>
          </w:p>
        </w:tc>
        <w:tc>
          <w:tcPr>
            <w:tcW w:w="2768" w:type="dxa"/>
            <w:tcBorders>
              <w:top w:val="single" w:sz="4" w:space="0" w:color="auto"/>
              <w:tl2br w:val="nil"/>
              <w:tr2bl w:val="nil"/>
            </w:tcBorders>
          </w:tcPr>
          <w:p w:rsidR="00F813C0" w:rsidRDefault="003E5727">
            <w:r>
              <w:t xml:space="preserve">- </w:t>
            </w:r>
            <w:r>
              <w:t>平均每天接收快件数量：</w:t>
            </w:r>
            <w:r>
              <w:t>15</w:t>
            </w:r>
            <w:r>
              <w:t>万件</w:t>
            </w:r>
          </w:p>
        </w:tc>
      </w:tr>
      <w:tr w:rsidR="00F813C0">
        <w:tc>
          <w:tcPr>
            <w:tcW w:w="2880" w:type="dxa"/>
            <w:tcBorders>
              <w:tl2br w:val="nil"/>
              <w:tr2bl w:val="nil"/>
            </w:tcBorders>
          </w:tcPr>
          <w:p w:rsidR="00F813C0" w:rsidRDefault="00F813C0"/>
        </w:tc>
        <w:tc>
          <w:tcPr>
            <w:tcW w:w="2880" w:type="dxa"/>
            <w:tcBorders>
              <w:tl2br w:val="nil"/>
              <w:tr2bl w:val="nil"/>
            </w:tcBorders>
          </w:tcPr>
          <w:p w:rsidR="00F813C0" w:rsidRDefault="00F813C0"/>
        </w:tc>
        <w:tc>
          <w:tcPr>
            <w:tcW w:w="2768" w:type="dxa"/>
            <w:tcBorders>
              <w:tl2br w:val="nil"/>
              <w:tr2bl w:val="nil"/>
            </w:tcBorders>
          </w:tcPr>
          <w:p w:rsidR="00F813C0" w:rsidRDefault="003E5727">
            <w:r>
              <w:t xml:space="preserve">- </w:t>
            </w:r>
            <w:r>
              <w:t>接收时间：全天</w:t>
            </w:r>
            <w:r>
              <w:t>24</w:t>
            </w:r>
            <w:r>
              <w:t>小时</w:t>
            </w:r>
          </w:p>
        </w:tc>
      </w:tr>
      <w:tr w:rsidR="00F813C0">
        <w:tc>
          <w:tcPr>
            <w:tcW w:w="2880" w:type="dxa"/>
            <w:tcBorders>
              <w:tl2br w:val="nil"/>
              <w:tr2bl w:val="nil"/>
            </w:tcBorders>
          </w:tcPr>
          <w:p w:rsidR="00F813C0" w:rsidRDefault="003E5727">
            <w:r>
              <w:t>分拣</w:t>
            </w:r>
            <w:proofErr w:type="gramStart"/>
            <w:r>
              <w:t>与建包</w:t>
            </w:r>
            <w:proofErr w:type="gramEnd"/>
          </w:p>
        </w:tc>
        <w:tc>
          <w:tcPr>
            <w:tcW w:w="2880" w:type="dxa"/>
            <w:tcBorders>
              <w:tl2br w:val="nil"/>
              <w:tr2bl w:val="nil"/>
            </w:tcBorders>
          </w:tcPr>
          <w:p w:rsidR="00F813C0" w:rsidRDefault="003E5727">
            <w:r>
              <w:t>根据快件目的地和时效要求进行分拣</w:t>
            </w:r>
            <w:proofErr w:type="gramStart"/>
            <w:r>
              <w:t>和建包</w:t>
            </w:r>
            <w:proofErr w:type="gramEnd"/>
          </w:p>
        </w:tc>
        <w:tc>
          <w:tcPr>
            <w:tcW w:w="2768" w:type="dxa"/>
            <w:tcBorders>
              <w:tl2br w:val="nil"/>
              <w:tr2bl w:val="nil"/>
            </w:tcBorders>
          </w:tcPr>
          <w:p w:rsidR="00F813C0" w:rsidRDefault="003E5727">
            <w:r>
              <w:t xml:space="preserve">- </w:t>
            </w:r>
            <w:r>
              <w:t>分拣准确率：</w:t>
            </w:r>
            <w:r>
              <w:t>99.5%</w:t>
            </w:r>
          </w:p>
        </w:tc>
      </w:tr>
      <w:tr w:rsidR="00F813C0">
        <w:tc>
          <w:tcPr>
            <w:tcW w:w="2880" w:type="dxa"/>
            <w:tcBorders>
              <w:tl2br w:val="nil"/>
              <w:tr2bl w:val="nil"/>
            </w:tcBorders>
          </w:tcPr>
          <w:p w:rsidR="00F813C0" w:rsidRDefault="00F813C0"/>
        </w:tc>
        <w:tc>
          <w:tcPr>
            <w:tcW w:w="2880" w:type="dxa"/>
            <w:tcBorders>
              <w:tl2br w:val="nil"/>
              <w:tr2bl w:val="nil"/>
            </w:tcBorders>
          </w:tcPr>
          <w:p w:rsidR="00F813C0" w:rsidRDefault="00F813C0"/>
        </w:tc>
        <w:tc>
          <w:tcPr>
            <w:tcW w:w="2768" w:type="dxa"/>
            <w:tcBorders>
              <w:tl2br w:val="nil"/>
              <w:tr2bl w:val="nil"/>
            </w:tcBorders>
          </w:tcPr>
          <w:p w:rsidR="00F813C0" w:rsidRDefault="003E5727">
            <w:r>
              <w:t xml:space="preserve">- </w:t>
            </w:r>
            <w:r>
              <w:t>平均分拣时间：</w:t>
            </w:r>
            <w:r>
              <w:t>3</w:t>
            </w:r>
            <w:r>
              <w:t>分钟</w:t>
            </w:r>
            <w:r>
              <w:t>/</w:t>
            </w:r>
            <w:r>
              <w:t>件</w:t>
            </w:r>
          </w:p>
        </w:tc>
      </w:tr>
      <w:tr w:rsidR="00F813C0">
        <w:tc>
          <w:tcPr>
            <w:tcW w:w="2880" w:type="dxa"/>
            <w:tcBorders>
              <w:tl2br w:val="nil"/>
              <w:tr2bl w:val="nil"/>
            </w:tcBorders>
          </w:tcPr>
          <w:p w:rsidR="00F813C0" w:rsidRDefault="00F813C0"/>
        </w:tc>
        <w:tc>
          <w:tcPr>
            <w:tcW w:w="2880" w:type="dxa"/>
            <w:tcBorders>
              <w:tl2br w:val="nil"/>
              <w:tr2bl w:val="nil"/>
            </w:tcBorders>
          </w:tcPr>
          <w:p w:rsidR="00F813C0" w:rsidRDefault="00F813C0"/>
        </w:tc>
        <w:tc>
          <w:tcPr>
            <w:tcW w:w="2768" w:type="dxa"/>
            <w:tcBorders>
              <w:tl2br w:val="nil"/>
              <w:tr2bl w:val="nil"/>
            </w:tcBorders>
          </w:tcPr>
          <w:p w:rsidR="00F813C0" w:rsidRDefault="003E5727">
            <w:r>
              <w:t xml:space="preserve">- </w:t>
            </w:r>
            <w:proofErr w:type="gramStart"/>
            <w:r>
              <w:t>建包速度</w:t>
            </w:r>
            <w:proofErr w:type="gramEnd"/>
            <w:r>
              <w:t>：</w:t>
            </w:r>
            <w:r>
              <w:t>200</w:t>
            </w:r>
            <w:r>
              <w:t>包</w:t>
            </w:r>
            <w:r>
              <w:t>/</w:t>
            </w:r>
            <w:r>
              <w:t>小时</w:t>
            </w:r>
          </w:p>
        </w:tc>
      </w:tr>
      <w:tr w:rsidR="00F813C0">
        <w:tc>
          <w:tcPr>
            <w:tcW w:w="2880" w:type="dxa"/>
            <w:tcBorders>
              <w:tl2br w:val="nil"/>
              <w:tr2bl w:val="nil"/>
            </w:tcBorders>
          </w:tcPr>
          <w:p w:rsidR="00F813C0" w:rsidRDefault="003E5727">
            <w:r>
              <w:t>装车与发货</w:t>
            </w:r>
          </w:p>
        </w:tc>
        <w:tc>
          <w:tcPr>
            <w:tcW w:w="2880" w:type="dxa"/>
            <w:tcBorders>
              <w:tl2br w:val="nil"/>
              <w:tr2bl w:val="nil"/>
            </w:tcBorders>
          </w:tcPr>
          <w:p w:rsidR="00F813C0" w:rsidRDefault="003E5727">
            <w:r>
              <w:t>分拣完成的快件被装车，发往目的地</w:t>
            </w:r>
          </w:p>
        </w:tc>
        <w:tc>
          <w:tcPr>
            <w:tcW w:w="2768" w:type="dxa"/>
            <w:tcBorders>
              <w:tl2br w:val="nil"/>
              <w:tr2bl w:val="nil"/>
            </w:tcBorders>
          </w:tcPr>
          <w:p w:rsidR="00F813C0" w:rsidRDefault="003E5727">
            <w:r>
              <w:t xml:space="preserve">- </w:t>
            </w:r>
            <w:r>
              <w:t>平均装车时间：</w:t>
            </w:r>
            <w:r>
              <w:t>20</w:t>
            </w:r>
            <w:r>
              <w:t>分钟</w:t>
            </w:r>
            <w:r>
              <w:t>/</w:t>
            </w:r>
            <w:r>
              <w:t>车</w:t>
            </w:r>
          </w:p>
        </w:tc>
      </w:tr>
      <w:tr w:rsidR="00F813C0">
        <w:tc>
          <w:tcPr>
            <w:tcW w:w="2880" w:type="dxa"/>
            <w:tcBorders>
              <w:tl2br w:val="nil"/>
              <w:tr2bl w:val="nil"/>
            </w:tcBorders>
          </w:tcPr>
          <w:p w:rsidR="00F813C0" w:rsidRDefault="00F813C0"/>
        </w:tc>
        <w:tc>
          <w:tcPr>
            <w:tcW w:w="2880" w:type="dxa"/>
            <w:tcBorders>
              <w:tl2br w:val="nil"/>
              <w:tr2bl w:val="nil"/>
            </w:tcBorders>
          </w:tcPr>
          <w:p w:rsidR="00F813C0" w:rsidRDefault="00F813C0"/>
        </w:tc>
        <w:tc>
          <w:tcPr>
            <w:tcW w:w="2768" w:type="dxa"/>
            <w:tcBorders>
              <w:tl2br w:val="nil"/>
              <w:tr2bl w:val="nil"/>
            </w:tcBorders>
          </w:tcPr>
          <w:p w:rsidR="00F813C0" w:rsidRDefault="003E5727">
            <w:r>
              <w:t xml:space="preserve">- </w:t>
            </w:r>
            <w:r>
              <w:t>发货准时率：</w:t>
            </w:r>
            <w:r>
              <w:t>98%</w:t>
            </w:r>
          </w:p>
        </w:tc>
      </w:tr>
      <w:tr w:rsidR="00F813C0">
        <w:tc>
          <w:tcPr>
            <w:tcW w:w="2880" w:type="dxa"/>
            <w:tcBorders>
              <w:tl2br w:val="nil"/>
              <w:tr2bl w:val="nil"/>
            </w:tcBorders>
          </w:tcPr>
          <w:p w:rsidR="00F813C0" w:rsidRDefault="003E5727">
            <w:r>
              <w:t>信息追踪与更新</w:t>
            </w:r>
          </w:p>
        </w:tc>
        <w:tc>
          <w:tcPr>
            <w:tcW w:w="2880" w:type="dxa"/>
            <w:tcBorders>
              <w:tl2br w:val="nil"/>
              <w:tr2bl w:val="nil"/>
            </w:tcBorders>
          </w:tcPr>
          <w:p w:rsidR="00F813C0" w:rsidRDefault="003E5727">
            <w:r>
              <w:t>信息系统持续追踪快件状态，确保客户可实时</w:t>
            </w:r>
            <w:r>
              <w:lastRenderedPageBreak/>
              <w:t>查询</w:t>
            </w:r>
          </w:p>
        </w:tc>
        <w:tc>
          <w:tcPr>
            <w:tcW w:w="2768" w:type="dxa"/>
            <w:tcBorders>
              <w:tl2br w:val="nil"/>
              <w:tr2bl w:val="nil"/>
            </w:tcBorders>
          </w:tcPr>
          <w:p w:rsidR="00F813C0" w:rsidRDefault="003E5727">
            <w:r>
              <w:lastRenderedPageBreak/>
              <w:t xml:space="preserve">- </w:t>
            </w:r>
            <w:r>
              <w:t>信息更新频率：实时</w:t>
            </w:r>
          </w:p>
        </w:tc>
      </w:tr>
      <w:tr w:rsidR="00F813C0">
        <w:tc>
          <w:tcPr>
            <w:tcW w:w="2880" w:type="dxa"/>
            <w:tcBorders>
              <w:tl2br w:val="nil"/>
              <w:tr2bl w:val="nil"/>
            </w:tcBorders>
          </w:tcPr>
          <w:p w:rsidR="00F813C0" w:rsidRDefault="00F813C0"/>
        </w:tc>
        <w:tc>
          <w:tcPr>
            <w:tcW w:w="2880" w:type="dxa"/>
            <w:tcBorders>
              <w:tl2br w:val="nil"/>
              <w:tr2bl w:val="nil"/>
            </w:tcBorders>
          </w:tcPr>
          <w:p w:rsidR="00F813C0" w:rsidRDefault="00F813C0"/>
        </w:tc>
        <w:tc>
          <w:tcPr>
            <w:tcW w:w="2768" w:type="dxa"/>
            <w:tcBorders>
              <w:tl2br w:val="nil"/>
              <w:tr2bl w:val="nil"/>
            </w:tcBorders>
          </w:tcPr>
          <w:p w:rsidR="00F813C0" w:rsidRDefault="003E5727">
            <w:r>
              <w:t xml:space="preserve">- </w:t>
            </w:r>
            <w:r>
              <w:t>客户查询准确率：</w:t>
            </w:r>
            <w:r>
              <w:t>99.9%</w:t>
            </w:r>
          </w:p>
        </w:tc>
      </w:tr>
    </w:tbl>
    <w:p w:rsidR="00F813C0" w:rsidRDefault="003E5727">
      <w:pPr>
        <w:widowControl/>
        <w:jc w:val="left"/>
      </w:pPr>
      <w:r>
        <w:rPr>
          <w:rFonts w:hint="eastAsia"/>
        </w:rPr>
        <w:t>对表</w:t>
      </w:r>
      <w:r>
        <w:rPr>
          <w:rFonts w:hint="eastAsia"/>
        </w:rPr>
        <w:t>2</w:t>
      </w:r>
      <w:r>
        <w:rPr>
          <w:rFonts w:hint="eastAsia"/>
        </w:rPr>
        <w:t>中顺丰速运中转场的操作流程数据进行分析，可以看到中转场在快件接收、分拣与建包、装车与发货以及信息追踪与更新等各个环节都表现出了高效的操作能力。平均每天能接收</w:t>
      </w:r>
      <w:r>
        <w:rPr>
          <w:rFonts w:hint="eastAsia"/>
        </w:rPr>
        <w:t>15</w:t>
      </w:r>
      <w:r>
        <w:rPr>
          <w:rFonts w:hint="eastAsia"/>
        </w:rPr>
        <w:t>万件快件，并且全天</w:t>
      </w:r>
      <w:r>
        <w:rPr>
          <w:rFonts w:hint="eastAsia"/>
        </w:rPr>
        <w:t>24</w:t>
      </w:r>
      <w:r>
        <w:rPr>
          <w:rFonts w:hint="eastAsia"/>
        </w:rPr>
        <w:t>小时不间断地接收，显示了其强大的处理能力。分拣准确率达到</w:t>
      </w:r>
      <w:r>
        <w:rPr>
          <w:rFonts w:hint="eastAsia"/>
        </w:rPr>
        <w:t>99.5%</w:t>
      </w:r>
      <w:r>
        <w:rPr>
          <w:rFonts w:hint="eastAsia"/>
        </w:rPr>
        <w:t>，说明中转场的分拣系统非常可靠，几乎可以避免因分拣错误而导致的快件延误或误投。平均分拣时间为</w:t>
      </w:r>
      <w:r>
        <w:rPr>
          <w:rFonts w:hint="eastAsia"/>
        </w:rPr>
        <w:t>3</w:t>
      </w:r>
      <w:r>
        <w:rPr>
          <w:rFonts w:hint="eastAsia"/>
        </w:rPr>
        <w:t>分钟</w:t>
      </w:r>
      <w:r>
        <w:rPr>
          <w:rFonts w:hint="eastAsia"/>
        </w:rPr>
        <w:t>/</w:t>
      </w:r>
      <w:r>
        <w:rPr>
          <w:rFonts w:hint="eastAsia"/>
        </w:rPr>
        <w:t>件，</w:t>
      </w:r>
      <w:proofErr w:type="gramStart"/>
      <w:r>
        <w:rPr>
          <w:rFonts w:hint="eastAsia"/>
        </w:rPr>
        <w:t>建包速度</w:t>
      </w:r>
      <w:proofErr w:type="gramEnd"/>
      <w:r>
        <w:rPr>
          <w:rFonts w:hint="eastAsia"/>
        </w:rPr>
        <w:t>为</w:t>
      </w:r>
      <w:r>
        <w:rPr>
          <w:rFonts w:hint="eastAsia"/>
        </w:rPr>
        <w:t>200</w:t>
      </w:r>
      <w:r>
        <w:rPr>
          <w:rFonts w:hint="eastAsia"/>
        </w:rPr>
        <w:t>包</w:t>
      </w:r>
      <w:r>
        <w:rPr>
          <w:rFonts w:hint="eastAsia"/>
        </w:rPr>
        <w:t>/</w:t>
      </w:r>
      <w:r>
        <w:rPr>
          <w:rFonts w:hint="eastAsia"/>
        </w:rPr>
        <w:t>小时，这两个数据反映了中转场高效的处理速度，有助于缩短快件的转运时间。装车与发货环节，平均装车时间为</w:t>
      </w:r>
      <w:r>
        <w:rPr>
          <w:rFonts w:hint="eastAsia"/>
        </w:rPr>
        <w:t>20</w:t>
      </w:r>
      <w:r>
        <w:rPr>
          <w:rFonts w:hint="eastAsia"/>
        </w:rPr>
        <w:t>分钟</w:t>
      </w:r>
      <w:r>
        <w:rPr>
          <w:rFonts w:hint="eastAsia"/>
        </w:rPr>
        <w:t>/</w:t>
      </w:r>
      <w:r>
        <w:rPr>
          <w:rFonts w:hint="eastAsia"/>
        </w:rPr>
        <w:t>车，发货准时率高达</w:t>
      </w:r>
      <w:r>
        <w:rPr>
          <w:rFonts w:hint="eastAsia"/>
        </w:rPr>
        <w:t>98%</w:t>
      </w:r>
      <w:r>
        <w:rPr>
          <w:rFonts w:hint="eastAsia"/>
        </w:rPr>
        <w:t>，这表明中转场在发货环节也有很高的效率。最后，信息系统的实时更新和客户查询准确率高达</w:t>
      </w:r>
      <w:r>
        <w:rPr>
          <w:rFonts w:hint="eastAsia"/>
        </w:rPr>
        <w:t>99.9%</w:t>
      </w:r>
      <w:r>
        <w:rPr>
          <w:rFonts w:hint="eastAsia"/>
        </w:rPr>
        <w:t>，这为客户提供了极大的便利，使他们可以随时了解快件的最新状态。综合来看，顺丰速运中转场的操作流程</w:t>
      </w:r>
      <w:proofErr w:type="gramStart"/>
      <w:r>
        <w:rPr>
          <w:rFonts w:hint="eastAsia"/>
        </w:rPr>
        <w:t>非常</w:t>
      </w:r>
      <w:proofErr w:type="gramEnd"/>
      <w:r>
        <w:rPr>
          <w:rFonts w:hint="eastAsia"/>
        </w:rPr>
        <w:t>高效，能够为客户提供优质的服务。</w:t>
      </w:r>
    </w:p>
    <w:p w:rsidR="00F813C0" w:rsidRDefault="003E5727">
      <w:pPr>
        <w:pStyle w:val="2"/>
      </w:pPr>
      <w:bookmarkStart w:id="17" w:name="_Toc23708"/>
      <w:r>
        <w:rPr>
          <w:rFonts w:hint="eastAsia"/>
        </w:rPr>
        <w:t>2.3</w:t>
      </w:r>
      <w:r>
        <w:rPr>
          <w:rFonts w:hint="eastAsia"/>
        </w:rPr>
        <w:t>中转场人员与技术支持分析</w:t>
      </w:r>
      <w:bookmarkEnd w:id="17"/>
    </w:p>
    <w:p w:rsidR="00F813C0" w:rsidRDefault="003E5727">
      <w:r>
        <w:rPr>
          <w:rFonts w:hint="eastAsia"/>
        </w:rPr>
        <w:t>顺丰速运物流企的中转场在人员配置和技术支持方面展现出强大的实力。人员方面，中转场拥有训练有素、经验丰富的操作团队，他们熟练掌握各项操作流程，确保快件能够高效、准确地处理。技术支持方面，中转场配备了先进的物流管理系统和自动化分拣设备，这些技术不仅提高了分拣效率，还降低了出错率。同时，顺丰速运还不断投入研发，引进新技术，为中转场提供持续的技术支持，确保其始终保持在行业领先地位。这些优秀的人员和技术支持，共同保证了顺丰速运物流企中转场的高效运作和优质服务。</w:t>
      </w:r>
    </w:p>
    <w:p w:rsidR="00F813C0" w:rsidRDefault="003E5727">
      <w:r>
        <w:t>顺丰速运中转场的高效运作离不开其合理的人员配置和先进的技术支持。</w:t>
      </w:r>
    </w:p>
    <w:p w:rsidR="00F813C0" w:rsidRDefault="003E5727">
      <w:r>
        <w:t>人员配置：中转场的人员架构十分关键。中转场主管负责整体运营监控，确保流程顺畅；中转场管理员则处理信息录入、货物装卸等任务，维护设施设备的正常运行；而中转场操作员则专注于货物的装卸和搬运工作。这种明确的分工提高了工作效率。</w:t>
      </w:r>
    </w:p>
    <w:p w:rsidR="00F813C0" w:rsidRDefault="003E5727">
      <w:r>
        <w:t>技术支持：在技术方面，顺丰速运中转场采用了自动分拣设备和先进的信息系统。例如，在樱桃寄递中，自动分拣设备每小时能处理近</w:t>
      </w:r>
      <w:r>
        <w:t>3000</w:t>
      </w:r>
      <w:r>
        <w:t>斤的樱桃分拣任务，显著提升了分拣效率。同时，信息系统的应用也实现了快件的实时追踪，</w:t>
      </w:r>
      <w:r>
        <w:lastRenderedPageBreak/>
        <w:t>为客户提供了极大的便利。</w:t>
      </w:r>
    </w:p>
    <w:p w:rsidR="00F813C0" w:rsidRDefault="003E5727">
      <w:r>
        <w:t>综上所述，顺丰速运中转场通过合理的人员配置和先进的技术支持，确保了物流运作的高效和准确。这些措施共同为顺丰速运提供了强大的运营支持，使其在物流行业中保持领先地位。</w:t>
      </w:r>
    </w:p>
    <w:p w:rsidR="00F813C0" w:rsidRDefault="00F813C0"/>
    <w:p w:rsidR="00F813C0" w:rsidRDefault="00F813C0"/>
    <w:p w:rsidR="00F813C0" w:rsidRDefault="00F813C0">
      <w:pPr>
        <w:pStyle w:val="1"/>
        <w:sectPr w:rsidR="00F813C0">
          <w:pgSz w:w="11906" w:h="16838"/>
          <w:pgMar w:top="1440" w:right="1797" w:bottom="1440" w:left="1797" w:header="851" w:footer="992" w:gutter="0"/>
          <w:cols w:space="0"/>
          <w:docGrid w:type="lines" w:linePitch="312"/>
        </w:sectPr>
      </w:pPr>
    </w:p>
    <w:p w:rsidR="00F813C0" w:rsidRDefault="003E5727">
      <w:pPr>
        <w:pStyle w:val="1"/>
      </w:pPr>
      <w:bookmarkStart w:id="18" w:name="_Toc1524"/>
      <w:r>
        <w:rPr>
          <w:rFonts w:hint="eastAsia"/>
        </w:rPr>
        <w:lastRenderedPageBreak/>
        <w:t>第三章</w:t>
      </w:r>
      <w:r>
        <w:rPr>
          <w:rFonts w:hint="eastAsia"/>
        </w:rPr>
        <w:t xml:space="preserve"> </w:t>
      </w:r>
      <w:r>
        <w:rPr>
          <w:rFonts w:hint="eastAsia"/>
        </w:rPr>
        <w:t>方案设计目标与原则</w:t>
      </w:r>
      <w:bookmarkEnd w:id="18"/>
    </w:p>
    <w:p w:rsidR="00F813C0" w:rsidRDefault="003E5727">
      <w:pPr>
        <w:pStyle w:val="2"/>
      </w:pPr>
      <w:bookmarkStart w:id="19" w:name="_Toc30915"/>
      <w:r>
        <w:rPr>
          <w:rFonts w:hint="eastAsia"/>
        </w:rPr>
        <w:t>3.1</w:t>
      </w:r>
      <w:r>
        <w:rPr>
          <w:rFonts w:hint="eastAsia"/>
        </w:rPr>
        <w:t>明确提高中转场效率的具体目标</w:t>
      </w:r>
      <w:bookmarkEnd w:id="19"/>
    </w:p>
    <w:p w:rsidR="00F813C0" w:rsidRDefault="003E5727">
      <w:r>
        <w:rPr>
          <w:rFonts w:hint="eastAsia"/>
        </w:rPr>
        <w:t>为了提高顺丰速运中转场的效率，设定了以下具体目标，旨在降低成本、缩短分拣时间，并提升整体服务质量。</w:t>
      </w:r>
    </w:p>
    <w:p w:rsidR="00F813C0" w:rsidRDefault="003E5727">
      <w:r>
        <w:rPr>
          <w:rFonts w:hint="eastAsia"/>
        </w:rPr>
        <w:t>目标</w:t>
      </w:r>
      <w:proofErr w:type="gramStart"/>
      <w:r>
        <w:rPr>
          <w:rFonts w:hint="eastAsia"/>
        </w:rPr>
        <w:t>一</w:t>
      </w:r>
      <w:proofErr w:type="gramEnd"/>
      <w:r>
        <w:rPr>
          <w:rFonts w:hint="eastAsia"/>
        </w:rPr>
        <w:t>：降低成本</w:t>
      </w:r>
    </w:p>
    <w:p w:rsidR="00F813C0" w:rsidRDefault="003E5727">
      <w:r>
        <w:rPr>
          <w:rFonts w:hint="eastAsia"/>
        </w:rPr>
        <w:t>通过优化流程、减少不必要的人工操作和物料浪费，降低中转场的运营成本。</w:t>
      </w:r>
    </w:p>
    <w:p w:rsidR="00F813C0" w:rsidRDefault="003E5727">
      <w:r>
        <w:rPr>
          <w:rFonts w:hint="eastAsia"/>
        </w:rPr>
        <w:t>引入先进的自动化设备，减少人力成本，同时提高工作效率。</w:t>
      </w:r>
    </w:p>
    <w:p w:rsidR="00F813C0" w:rsidRDefault="003E5727">
      <w:r>
        <w:rPr>
          <w:rFonts w:hint="eastAsia"/>
        </w:rPr>
        <w:t>目标二：缩短分拣时间</w:t>
      </w:r>
    </w:p>
    <w:p w:rsidR="00F813C0" w:rsidRDefault="003E5727">
      <w:r>
        <w:rPr>
          <w:rFonts w:hint="eastAsia"/>
        </w:rPr>
        <w:t>通过引进更高效的分拣系统和优化分拣流程，显著减少分拣时间，确保货物能够快速、准确地被分拣并转运。</w:t>
      </w:r>
    </w:p>
    <w:p w:rsidR="00F813C0" w:rsidRDefault="003E5727">
      <w:r>
        <w:rPr>
          <w:rFonts w:hint="eastAsia"/>
        </w:rPr>
        <w:t>加强员工培训，提高分拣操作的熟练度和准确性，进一步缩短分拣周期。</w:t>
      </w:r>
    </w:p>
    <w:p w:rsidR="00F813C0" w:rsidRDefault="003E5727">
      <w:r>
        <w:rPr>
          <w:rFonts w:hint="eastAsia"/>
        </w:rPr>
        <w:t>目标三：提升服务质量</w:t>
      </w:r>
    </w:p>
    <w:p w:rsidR="00F813C0" w:rsidRDefault="003E5727">
      <w:r>
        <w:rPr>
          <w:rFonts w:hint="eastAsia"/>
        </w:rPr>
        <w:t>通过提高中转场的运作效率，确保货物能够准时、安全地到达客户手中，从而提升客户满意度。</w:t>
      </w:r>
    </w:p>
    <w:p w:rsidR="00F813C0" w:rsidRDefault="003E5727">
      <w:r>
        <w:rPr>
          <w:rFonts w:hint="eastAsia"/>
        </w:rPr>
        <w:t>加强与客户的沟通与反馈机制，及时解决客户问题，优化客户体验。</w:t>
      </w:r>
    </w:p>
    <w:p w:rsidR="00F813C0" w:rsidRDefault="003E5727">
      <w:r>
        <w:rPr>
          <w:rFonts w:hint="eastAsia"/>
        </w:rPr>
        <w:t>为了实现上述目标，将制定详细的实施计划和时间表，明确责任人和考核标准，确保各项改进措施能够得到有效执行和监督。</w:t>
      </w:r>
    </w:p>
    <w:p w:rsidR="00F813C0" w:rsidRDefault="003E5727">
      <w:pPr>
        <w:ind w:firstLineChars="0" w:firstLine="0"/>
        <w:jc w:val="center"/>
        <w:rPr>
          <w:sz w:val="21"/>
          <w:szCs w:val="16"/>
        </w:rPr>
      </w:pPr>
      <w:r>
        <w:rPr>
          <w:rFonts w:hint="eastAsia"/>
          <w:sz w:val="21"/>
          <w:szCs w:val="16"/>
        </w:rPr>
        <w:t>表</w:t>
      </w:r>
      <w:r>
        <w:rPr>
          <w:rFonts w:hint="eastAsia"/>
          <w:sz w:val="21"/>
          <w:szCs w:val="16"/>
        </w:rPr>
        <w:t>3-1</w:t>
      </w:r>
      <w:r>
        <w:rPr>
          <w:rFonts w:hint="eastAsia"/>
          <w:sz w:val="21"/>
          <w:szCs w:val="16"/>
        </w:rPr>
        <w:t>降低成本目标</w:t>
      </w:r>
    </w:p>
    <w:tbl>
      <w:tblPr>
        <w:tblStyle w:val="a7"/>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2880"/>
        <w:gridCol w:w="2880"/>
        <w:gridCol w:w="2768"/>
      </w:tblGrid>
      <w:tr w:rsidR="00F813C0">
        <w:tc>
          <w:tcPr>
            <w:tcW w:w="2880" w:type="dxa"/>
            <w:tcBorders>
              <w:bottom w:val="single" w:sz="4" w:space="0" w:color="auto"/>
            </w:tcBorders>
          </w:tcPr>
          <w:p w:rsidR="00F813C0" w:rsidRDefault="003E5727">
            <w:r>
              <w:t>改进措施</w:t>
            </w:r>
          </w:p>
        </w:tc>
        <w:tc>
          <w:tcPr>
            <w:tcW w:w="2880" w:type="dxa"/>
            <w:tcBorders>
              <w:bottom w:val="single" w:sz="4" w:space="0" w:color="auto"/>
            </w:tcBorders>
          </w:tcPr>
          <w:p w:rsidR="00F813C0" w:rsidRDefault="003E5727">
            <w:r>
              <w:t>目标效果</w:t>
            </w:r>
          </w:p>
        </w:tc>
        <w:tc>
          <w:tcPr>
            <w:tcW w:w="2768" w:type="dxa"/>
            <w:tcBorders>
              <w:bottom w:val="single" w:sz="4" w:space="0" w:color="auto"/>
            </w:tcBorders>
          </w:tcPr>
          <w:p w:rsidR="00F813C0" w:rsidRDefault="003E5727">
            <w:r>
              <w:t>实施时间</w:t>
            </w:r>
          </w:p>
        </w:tc>
      </w:tr>
      <w:tr w:rsidR="00F813C0">
        <w:tc>
          <w:tcPr>
            <w:tcW w:w="2880" w:type="dxa"/>
            <w:tcBorders>
              <w:top w:val="single" w:sz="4" w:space="0" w:color="auto"/>
              <w:tl2br w:val="nil"/>
              <w:tr2bl w:val="nil"/>
            </w:tcBorders>
          </w:tcPr>
          <w:p w:rsidR="00F813C0" w:rsidRDefault="003E5727">
            <w:r>
              <w:t>优化流程，减少浪费</w:t>
            </w:r>
          </w:p>
        </w:tc>
        <w:tc>
          <w:tcPr>
            <w:tcW w:w="2880" w:type="dxa"/>
            <w:tcBorders>
              <w:top w:val="single" w:sz="4" w:space="0" w:color="auto"/>
              <w:tl2br w:val="nil"/>
              <w:tr2bl w:val="nil"/>
            </w:tcBorders>
          </w:tcPr>
          <w:p w:rsidR="00F813C0" w:rsidRDefault="003E5727">
            <w:r>
              <w:t>降低运营成本</w:t>
            </w:r>
            <w:r>
              <w:t>10%</w:t>
            </w:r>
          </w:p>
        </w:tc>
        <w:tc>
          <w:tcPr>
            <w:tcW w:w="2768" w:type="dxa"/>
            <w:tcBorders>
              <w:top w:val="single" w:sz="4" w:space="0" w:color="auto"/>
              <w:tl2br w:val="nil"/>
              <w:tr2bl w:val="nil"/>
            </w:tcBorders>
          </w:tcPr>
          <w:p w:rsidR="00F813C0" w:rsidRDefault="003E5727">
            <w:r>
              <w:t>1</w:t>
            </w:r>
            <w:r>
              <w:t>年内</w:t>
            </w:r>
          </w:p>
        </w:tc>
      </w:tr>
      <w:tr w:rsidR="00F813C0" w:rsidTr="004053CB">
        <w:tc>
          <w:tcPr>
            <w:tcW w:w="2880" w:type="dxa"/>
            <w:tcBorders>
              <w:bottom w:val="nil"/>
              <w:tl2br w:val="nil"/>
              <w:tr2bl w:val="nil"/>
            </w:tcBorders>
          </w:tcPr>
          <w:p w:rsidR="00F813C0" w:rsidRDefault="003E5727">
            <w:r>
              <w:t>引入自动化设备</w:t>
            </w:r>
          </w:p>
        </w:tc>
        <w:tc>
          <w:tcPr>
            <w:tcW w:w="2880" w:type="dxa"/>
            <w:tcBorders>
              <w:bottom w:val="nil"/>
              <w:tl2br w:val="nil"/>
              <w:tr2bl w:val="nil"/>
            </w:tcBorders>
          </w:tcPr>
          <w:p w:rsidR="00F813C0" w:rsidRDefault="003E5727">
            <w:r>
              <w:t>减少人力成本</w:t>
            </w:r>
            <w:r>
              <w:t>20%</w:t>
            </w:r>
          </w:p>
        </w:tc>
        <w:tc>
          <w:tcPr>
            <w:tcW w:w="2768" w:type="dxa"/>
            <w:tcBorders>
              <w:bottom w:val="nil"/>
              <w:tl2br w:val="nil"/>
              <w:tr2bl w:val="nil"/>
            </w:tcBorders>
          </w:tcPr>
          <w:p w:rsidR="00F813C0" w:rsidRDefault="003E5727">
            <w:r>
              <w:t>1-2</w:t>
            </w:r>
            <w:r>
              <w:t>年内</w:t>
            </w:r>
          </w:p>
        </w:tc>
      </w:tr>
    </w:tbl>
    <w:p w:rsidR="00F813C0" w:rsidRDefault="003E5727">
      <w:pPr>
        <w:widowControl/>
        <w:ind w:firstLineChars="0" w:firstLine="0"/>
        <w:jc w:val="center"/>
        <w:rPr>
          <w:sz w:val="21"/>
          <w:szCs w:val="16"/>
        </w:rPr>
      </w:pPr>
      <w:r>
        <w:rPr>
          <w:rFonts w:hint="eastAsia"/>
          <w:sz w:val="21"/>
          <w:szCs w:val="16"/>
        </w:rPr>
        <w:t>表</w:t>
      </w:r>
      <w:r>
        <w:rPr>
          <w:rFonts w:hint="eastAsia"/>
          <w:sz w:val="21"/>
          <w:szCs w:val="16"/>
        </w:rPr>
        <w:t>3-2</w:t>
      </w:r>
      <w:r>
        <w:rPr>
          <w:rFonts w:hint="eastAsia"/>
          <w:sz w:val="21"/>
          <w:szCs w:val="16"/>
        </w:rPr>
        <w:t>缩短分拣时间目标</w:t>
      </w:r>
    </w:p>
    <w:tbl>
      <w:tblPr>
        <w:tblStyle w:val="a7"/>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2880"/>
        <w:gridCol w:w="2880"/>
        <w:gridCol w:w="2768"/>
      </w:tblGrid>
      <w:tr w:rsidR="004053CB" w:rsidTr="00ED47E1">
        <w:trPr>
          <w:trHeight w:val="880"/>
        </w:trPr>
        <w:tc>
          <w:tcPr>
            <w:tcW w:w="2880" w:type="dxa"/>
            <w:tcBorders>
              <w:top w:val="nil"/>
            </w:tcBorders>
          </w:tcPr>
          <w:p w:rsidR="004053CB" w:rsidRDefault="004053CB">
            <w:r>
              <w:t>改进措施</w:t>
            </w:r>
          </w:p>
          <w:p w:rsidR="004053CB" w:rsidRDefault="004053CB" w:rsidP="00777295">
            <w:r>
              <w:t>引进高效分拣系统</w:t>
            </w:r>
          </w:p>
        </w:tc>
        <w:tc>
          <w:tcPr>
            <w:tcW w:w="2880" w:type="dxa"/>
            <w:tcBorders>
              <w:top w:val="nil"/>
            </w:tcBorders>
          </w:tcPr>
          <w:p w:rsidR="004053CB" w:rsidRDefault="004053CB">
            <w:r>
              <w:t>目标效果</w:t>
            </w:r>
          </w:p>
          <w:p w:rsidR="004053CB" w:rsidRDefault="004053CB" w:rsidP="00E85076">
            <w:r>
              <w:t>分拣时间缩短</w:t>
            </w:r>
            <w:r>
              <w:t>30%</w:t>
            </w:r>
          </w:p>
        </w:tc>
        <w:tc>
          <w:tcPr>
            <w:tcW w:w="2768" w:type="dxa"/>
            <w:tcBorders>
              <w:top w:val="nil"/>
            </w:tcBorders>
          </w:tcPr>
          <w:p w:rsidR="004053CB" w:rsidRDefault="004053CB">
            <w:r>
              <w:t>实施时间</w:t>
            </w:r>
          </w:p>
          <w:p w:rsidR="004053CB" w:rsidRDefault="004053CB" w:rsidP="00ED47E1">
            <w:r>
              <w:t>6</w:t>
            </w:r>
            <w:r>
              <w:t>个月内</w:t>
            </w:r>
          </w:p>
        </w:tc>
      </w:tr>
      <w:tr w:rsidR="00F813C0" w:rsidTr="004053CB">
        <w:tc>
          <w:tcPr>
            <w:tcW w:w="2880" w:type="dxa"/>
            <w:tcBorders>
              <w:bottom w:val="nil"/>
              <w:tl2br w:val="nil"/>
              <w:tr2bl w:val="nil"/>
            </w:tcBorders>
          </w:tcPr>
          <w:p w:rsidR="00F813C0" w:rsidRDefault="003E5727">
            <w:r>
              <w:t>加强员工培训</w:t>
            </w:r>
          </w:p>
        </w:tc>
        <w:tc>
          <w:tcPr>
            <w:tcW w:w="2880" w:type="dxa"/>
            <w:tcBorders>
              <w:bottom w:val="nil"/>
              <w:tl2br w:val="nil"/>
              <w:tr2bl w:val="nil"/>
            </w:tcBorders>
          </w:tcPr>
          <w:p w:rsidR="00F813C0" w:rsidRDefault="003E5727">
            <w:pPr>
              <w:ind w:firstLineChars="0" w:firstLine="0"/>
            </w:pPr>
            <w:r>
              <w:t>分拣操作熟练度提升</w:t>
            </w:r>
            <w:r>
              <w:t>5</w:t>
            </w:r>
            <w:r>
              <w:rPr>
                <w:rFonts w:hint="eastAsia"/>
              </w:rPr>
              <w:t>0%</w:t>
            </w:r>
          </w:p>
        </w:tc>
        <w:tc>
          <w:tcPr>
            <w:tcW w:w="2768" w:type="dxa"/>
            <w:tcBorders>
              <w:bottom w:val="nil"/>
              <w:tl2br w:val="nil"/>
              <w:tr2bl w:val="nil"/>
            </w:tcBorders>
          </w:tcPr>
          <w:p w:rsidR="00F813C0" w:rsidRDefault="003E5727">
            <w:r>
              <w:t>3</w:t>
            </w:r>
            <w:r>
              <w:t>个月内</w:t>
            </w:r>
          </w:p>
        </w:tc>
      </w:tr>
    </w:tbl>
    <w:p w:rsidR="00F813C0" w:rsidRDefault="003E5727">
      <w:pPr>
        <w:widowControl/>
        <w:ind w:firstLineChars="0" w:firstLine="0"/>
        <w:jc w:val="center"/>
        <w:rPr>
          <w:sz w:val="21"/>
          <w:szCs w:val="16"/>
        </w:rPr>
      </w:pPr>
      <w:r>
        <w:rPr>
          <w:rFonts w:hint="eastAsia"/>
          <w:sz w:val="21"/>
          <w:szCs w:val="16"/>
        </w:rPr>
        <w:t>表</w:t>
      </w:r>
      <w:r>
        <w:rPr>
          <w:rFonts w:hint="eastAsia"/>
          <w:sz w:val="21"/>
          <w:szCs w:val="16"/>
        </w:rPr>
        <w:t>3-3</w:t>
      </w:r>
      <w:r>
        <w:rPr>
          <w:rFonts w:hint="eastAsia"/>
          <w:sz w:val="21"/>
          <w:szCs w:val="16"/>
        </w:rPr>
        <w:t>提升服务质量目标</w:t>
      </w:r>
    </w:p>
    <w:tbl>
      <w:tblPr>
        <w:tblStyle w:val="a7"/>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2880"/>
        <w:gridCol w:w="2880"/>
        <w:gridCol w:w="2768"/>
      </w:tblGrid>
      <w:tr w:rsidR="004053CB" w:rsidTr="00000AB9">
        <w:trPr>
          <w:trHeight w:val="1310"/>
        </w:trPr>
        <w:tc>
          <w:tcPr>
            <w:tcW w:w="2880" w:type="dxa"/>
            <w:tcBorders>
              <w:top w:val="nil"/>
            </w:tcBorders>
          </w:tcPr>
          <w:p w:rsidR="004053CB" w:rsidRDefault="004053CB">
            <w:r>
              <w:t>改进措施</w:t>
            </w:r>
          </w:p>
          <w:p w:rsidR="004053CB" w:rsidRDefault="004053CB" w:rsidP="00FF4332">
            <w:r>
              <w:t>提高运作效率</w:t>
            </w:r>
          </w:p>
        </w:tc>
        <w:tc>
          <w:tcPr>
            <w:tcW w:w="2880" w:type="dxa"/>
            <w:tcBorders>
              <w:top w:val="nil"/>
            </w:tcBorders>
          </w:tcPr>
          <w:p w:rsidR="004053CB" w:rsidRDefault="004053CB">
            <w:r>
              <w:t>目标效果</w:t>
            </w:r>
          </w:p>
          <w:p w:rsidR="004053CB" w:rsidRDefault="004053CB" w:rsidP="004053CB">
            <w:pPr>
              <w:ind w:firstLineChars="0" w:firstLine="0"/>
            </w:pPr>
            <w:r>
              <w:t>准时送达率提升至</w:t>
            </w:r>
            <w:r>
              <w:t>98%</w:t>
            </w:r>
          </w:p>
        </w:tc>
        <w:tc>
          <w:tcPr>
            <w:tcW w:w="2768" w:type="dxa"/>
            <w:tcBorders>
              <w:top w:val="nil"/>
            </w:tcBorders>
          </w:tcPr>
          <w:p w:rsidR="004053CB" w:rsidRDefault="004053CB">
            <w:r>
              <w:t>实施时间</w:t>
            </w:r>
          </w:p>
          <w:p w:rsidR="004053CB" w:rsidRDefault="004053CB" w:rsidP="00000AB9">
            <w:r>
              <w:t>1</w:t>
            </w:r>
            <w:r>
              <w:t>年内</w:t>
            </w:r>
          </w:p>
        </w:tc>
      </w:tr>
      <w:tr w:rsidR="00F813C0">
        <w:tc>
          <w:tcPr>
            <w:tcW w:w="2880" w:type="dxa"/>
            <w:tcBorders>
              <w:tl2br w:val="nil"/>
              <w:tr2bl w:val="nil"/>
            </w:tcBorders>
          </w:tcPr>
          <w:p w:rsidR="00F813C0" w:rsidRDefault="003E5727">
            <w:r>
              <w:t>加强客户沟通</w:t>
            </w:r>
          </w:p>
        </w:tc>
        <w:tc>
          <w:tcPr>
            <w:tcW w:w="2880" w:type="dxa"/>
            <w:tcBorders>
              <w:tl2br w:val="nil"/>
              <w:tr2bl w:val="nil"/>
            </w:tcBorders>
          </w:tcPr>
          <w:p w:rsidR="00F813C0" w:rsidRDefault="003E5727" w:rsidP="004053CB">
            <w:pPr>
              <w:ind w:firstLineChars="0" w:firstLine="0"/>
            </w:pPr>
            <w:r>
              <w:t>客户满意度提升至</w:t>
            </w:r>
            <w:r>
              <w:t>95%</w:t>
            </w:r>
          </w:p>
        </w:tc>
        <w:tc>
          <w:tcPr>
            <w:tcW w:w="2768" w:type="dxa"/>
            <w:tcBorders>
              <w:tl2br w:val="nil"/>
              <w:tr2bl w:val="nil"/>
            </w:tcBorders>
          </w:tcPr>
          <w:p w:rsidR="00F813C0" w:rsidRDefault="003E5727">
            <w:r>
              <w:t>半年内</w:t>
            </w:r>
          </w:p>
        </w:tc>
      </w:tr>
    </w:tbl>
    <w:p w:rsidR="00F813C0" w:rsidRDefault="003E5727">
      <w:pPr>
        <w:pStyle w:val="2"/>
      </w:pPr>
      <w:bookmarkStart w:id="20" w:name="_Toc573"/>
      <w:r>
        <w:rPr>
          <w:rFonts w:hint="eastAsia"/>
        </w:rPr>
        <w:lastRenderedPageBreak/>
        <w:t>3.2</w:t>
      </w:r>
      <w:r>
        <w:rPr>
          <w:rFonts w:hint="eastAsia"/>
        </w:rPr>
        <w:t>方案设计的原则</w:t>
      </w:r>
      <w:bookmarkEnd w:id="20"/>
    </w:p>
    <w:p w:rsidR="00F813C0" w:rsidRDefault="003E5727">
      <w:r>
        <w:rPr>
          <w:rFonts w:hint="eastAsia"/>
        </w:rPr>
        <w:t>在设计提高顺丰速运中转场效率的方案时，遵循了以下几个核心原则，以确保方案的科学性、实用性、可持续性和前瞻性。</w:t>
      </w:r>
    </w:p>
    <w:p w:rsidR="00F813C0" w:rsidRDefault="003E5727">
      <w:r>
        <w:rPr>
          <w:rFonts w:hint="eastAsia"/>
        </w:rPr>
        <w:t>科学性原则：方案的设计基于深入的数据分析和行业研究，确保每一项改进措施都建立在科学的基础上。通过对中转场的实际运营数据进行挖掘和分析，找出效率低下的瓶颈和原因，从而制定出针对性的优化措施。同时，方案还借鉴了国内外先进的物流管理经验和技术，确保改进措施的科学性和有效性。</w:t>
      </w:r>
    </w:p>
    <w:p w:rsidR="00F813C0" w:rsidRDefault="003E5727">
      <w:r>
        <w:rPr>
          <w:rFonts w:hint="eastAsia"/>
        </w:rPr>
        <w:t>实用性原则：方案注重实际操作性和可行性，旨在解决中转场当前面临的实际问题。充分考虑了中转场的现有条件、资源配备和人员能力，确保改进措施能够在现有基础上顺利实施。此外，方案还注重成本效益分析，力求在有限的投入下实现效率的最大化提升。</w:t>
      </w:r>
    </w:p>
    <w:p w:rsidR="00F813C0" w:rsidRDefault="003E5727">
      <w:r>
        <w:rPr>
          <w:rFonts w:hint="eastAsia"/>
        </w:rPr>
        <w:t>可持续性原则：方案设计不仅着眼于当前的效率提升，更考虑到了未来的可持续发展。引入了先进的自动化和智能化技术，这些技术不仅能够提高当前的分拣和转运效率，还能够适应未来物流行业的发展趋势，确保中转场的长期竞争力。同时，方案还注重环境保护和资源节约，力求在提升效率的同时，降低对环境的影响。</w:t>
      </w:r>
    </w:p>
    <w:p w:rsidR="00F813C0" w:rsidRDefault="003E5727">
      <w:r>
        <w:rPr>
          <w:rFonts w:hint="eastAsia"/>
        </w:rPr>
        <w:t>前瞻性原则：方案不仅解决了当前存在的问题，更对未来可能出现的新情况、新问题进行了预判和规划。密切关注物流行业的最新动态和技术发展趋势，确保中转场的改进措施能够与时俱进，不断适应和引领行业的发展。</w:t>
      </w:r>
    </w:p>
    <w:p w:rsidR="00F813C0" w:rsidRDefault="003E5727">
      <w:r>
        <w:rPr>
          <w:rFonts w:hint="eastAsia"/>
        </w:rPr>
        <w:t>的方案设计遵循了科学性、实用性、可持续性和前瞻性的原则，旨在通过科学的分析和实用的措施，实现中转场效率的持续提升，为顺丰速运的未来发展奠定坚实的基础。</w:t>
      </w:r>
    </w:p>
    <w:p w:rsidR="00F813C0" w:rsidRDefault="00F813C0">
      <w:pPr>
        <w:pStyle w:val="1"/>
        <w:sectPr w:rsidR="00F813C0">
          <w:pgSz w:w="11906" w:h="16838"/>
          <w:pgMar w:top="1440" w:right="1797" w:bottom="1440" w:left="1797" w:header="851" w:footer="992" w:gutter="0"/>
          <w:cols w:space="0"/>
          <w:docGrid w:type="lines" w:linePitch="312"/>
        </w:sectPr>
      </w:pPr>
    </w:p>
    <w:p w:rsidR="00F813C0" w:rsidRDefault="003E5727">
      <w:pPr>
        <w:pStyle w:val="1"/>
      </w:pPr>
      <w:bookmarkStart w:id="21" w:name="_Toc29903"/>
      <w:proofErr w:type="gramStart"/>
      <w:r>
        <w:rPr>
          <w:rFonts w:hint="eastAsia"/>
        </w:rPr>
        <w:lastRenderedPageBreak/>
        <w:t>第四章</w:t>
      </w:r>
      <w:r>
        <w:t>顺丰</w:t>
      </w:r>
      <w:proofErr w:type="gramEnd"/>
      <w:r>
        <w:t>速运物流企中转场</w:t>
      </w:r>
      <w:r>
        <w:rPr>
          <w:rFonts w:hint="eastAsia"/>
        </w:rPr>
        <w:t>存在的问题</w:t>
      </w:r>
      <w:bookmarkEnd w:id="21"/>
    </w:p>
    <w:p w:rsidR="00F813C0" w:rsidRDefault="003E5727">
      <w:pPr>
        <w:pStyle w:val="2"/>
      </w:pPr>
      <w:bookmarkStart w:id="22" w:name="_Toc4618"/>
      <w:r>
        <w:rPr>
          <w:rFonts w:hint="eastAsia"/>
        </w:rPr>
        <w:t>4.1</w:t>
      </w:r>
      <w:r>
        <w:rPr>
          <w:rFonts w:hint="eastAsia"/>
        </w:rPr>
        <w:t>设施维护与更新不及时，布局不够灵活</w:t>
      </w:r>
      <w:bookmarkEnd w:id="22"/>
    </w:p>
    <w:p w:rsidR="00F813C0" w:rsidRDefault="003E5727">
      <w:r>
        <w:t>顺丰</w:t>
      </w:r>
      <w:proofErr w:type="gramStart"/>
      <w:r>
        <w:t>速运作</w:t>
      </w:r>
      <w:proofErr w:type="gramEnd"/>
      <w:r>
        <w:t>为国内领先的物流公司，其中转场在物流运作中扮演着至关重要的角色。然而，在实际运营过程中，一些中转场存在设施维护与更新不及时的问题。这种情况可能导致设备故障频发，进而影响物流的顺畅性和效率。例如，老旧的分拣设备可能无法应对日益增长的货物量，导致分拣速度下降，甚至发生错误分拣的情况。</w:t>
      </w:r>
    </w:p>
    <w:p w:rsidR="00F813C0" w:rsidRDefault="003E5727">
      <w:r>
        <w:t>另外，中转场的布局也显得不够灵活。随着电商的快速发展和消费者需求的变化，物流节点和路径也需要不断调整和优化。但目前部分中转场的布局过于依赖传统的物流节点，难以迅速调整以适应新的市场需求。这种布局的僵化性可能阻碍了物流效率的提升，甚至可能影响到整个物流网络的稳定性。</w:t>
      </w:r>
    </w:p>
    <w:p w:rsidR="00F813C0" w:rsidRDefault="003E5727">
      <w:r>
        <w:t>为了解决这些问题，顺丰速运需要加大对中转场设施的投入，定期进行设备维护和更新，确保设备性能处于最佳状态。同时，公司也需要根据市场变化灵活调整中转场的布局，优化物流路径，提高物流效率。这样不仅可以提升顺丰速运的服务质量，也有助于降低运营成本，增强企业的市场竞争力。</w:t>
      </w:r>
    </w:p>
    <w:p w:rsidR="00F813C0" w:rsidRDefault="003E5727">
      <w:pPr>
        <w:pStyle w:val="2"/>
      </w:pPr>
      <w:bookmarkStart w:id="23" w:name="_Toc13751"/>
      <w:r>
        <w:rPr>
          <w:rFonts w:hint="eastAsia"/>
        </w:rPr>
        <w:t>4.2</w:t>
      </w:r>
      <w:r>
        <w:rPr>
          <w:rFonts w:hint="eastAsia"/>
        </w:rPr>
        <w:t>标准化执行不彻底，应急响应能力不足</w:t>
      </w:r>
      <w:bookmarkEnd w:id="23"/>
    </w:p>
    <w:p w:rsidR="00F813C0" w:rsidRDefault="003E5727">
      <w:r>
        <w:t>顺丰速运的中转场在物流操作中虽然有一定的标准化流程，但在实际执行过程中存在标准化不彻底的问题。这表现为不同中转场或不同操作人员之间在操作上存在差异，导致物流效率和服务质量的不稳定。同时，中转场的应急响应能力也显得不足，面对突发状况，如设备故障或恶劣天气，往往反应不够迅速，缺乏有效的应对措施。这种不足可能导致物流延误、货物损失等问题，影响客户满意度。为了提高物流效率和服务质量，顺丰速运需要进一步加强标准化流程的执行力度，确保各中转场和操作人员严格遵循统一标准。同时，也需要建立完善的应急响应机制，提升中转场应对突发事件的能力，确保物流服务的稳定性和可靠性。</w:t>
      </w:r>
    </w:p>
    <w:p w:rsidR="00F813C0" w:rsidRDefault="003E5727">
      <w:pPr>
        <w:pStyle w:val="2"/>
      </w:pPr>
      <w:bookmarkStart w:id="24" w:name="_Toc2565"/>
      <w:r>
        <w:rPr>
          <w:rFonts w:hint="eastAsia"/>
        </w:rPr>
        <w:t>4.3</w:t>
      </w:r>
      <w:r>
        <w:rPr>
          <w:rFonts w:hint="eastAsia"/>
        </w:rPr>
        <w:t>人员培训与素质不足，技术更新缓慢</w:t>
      </w:r>
      <w:bookmarkEnd w:id="24"/>
    </w:p>
    <w:p w:rsidR="00F813C0" w:rsidRDefault="003E5727">
      <w:r>
        <w:t>顺丰速运的中转场作为物流运作的核心环节，面临着人员培训与素质不足的问题。随着物流行业的快速发展，对从业人员的专业素质要求也越来越高。然而，目前部分中转场的员工缺乏系统的培训，导致在操作中出现错误或效率低下，这直接影响了物流服务的质量和速度。</w:t>
      </w:r>
    </w:p>
    <w:p w:rsidR="00F813C0" w:rsidRDefault="003E5727">
      <w:r>
        <w:lastRenderedPageBreak/>
        <w:t>此外，技术更新缓慢也是中转场面临的一个挑战。在现代物流中，技术的运用对于提高效率、减少成本具有重要作用。但是，一些中转场的技术设备和系统还停留在较为落后的状态，没有跟上行业发展的步伐。这不仅限制了中转场的处理能力，也增加了出错的风险。</w:t>
      </w:r>
    </w:p>
    <w:p w:rsidR="00F813C0" w:rsidRDefault="003E5727">
      <w:r>
        <w:t>为了解决这些问题，顺丰速运需要加强对员工的培训，提升他们的专业素养和操作技能。同时，公司还应加大技术投入，及时更新设备和系统，引入先进的技术和管理理念。只有这样，才能确保中转场的高效运作，提供更优质的物流服务。</w:t>
      </w:r>
    </w:p>
    <w:p w:rsidR="00F813C0" w:rsidRDefault="00F813C0">
      <w:pPr>
        <w:sectPr w:rsidR="00F813C0">
          <w:pgSz w:w="11906" w:h="16838"/>
          <w:pgMar w:top="1440" w:right="1797" w:bottom="1440" w:left="1797" w:header="851" w:footer="992" w:gutter="0"/>
          <w:cols w:space="0"/>
          <w:docGrid w:type="lines" w:linePitch="312"/>
        </w:sectPr>
      </w:pPr>
    </w:p>
    <w:p w:rsidR="00F813C0" w:rsidRDefault="003E5727">
      <w:pPr>
        <w:pStyle w:val="1"/>
      </w:pPr>
      <w:bookmarkStart w:id="25" w:name="_Toc31430"/>
      <w:r>
        <w:rPr>
          <w:rFonts w:hint="eastAsia"/>
        </w:rPr>
        <w:lastRenderedPageBreak/>
        <w:t>第五章</w:t>
      </w:r>
      <w:r>
        <w:rPr>
          <w:rFonts w:hint="eastAsia"/>
        </w:rPr>
        <w:t xml:space="preserve"> </w:t>
      </w:r>
      <w:r>
        <w:rPr>
          <w:rFonts w:hint="eastAsia"/>
        </w:rPr>
        <w:t>改进措施及建议</w:t>
      </w:r>
      <w:bookmarkEnd w:id="25"/>
    </w:p>
    <w:p w:rsidR="00F813C0" w:rsidRDefault="003E5727">
      <w:pPr>
        <w:pStyle w:val="2"/>
        <w:rPr>
          <w:rFonts w:ascii="宋体" w:eastAsia="宋体" w:hAnsi="宋体" w:cs="宋体"/>
          <w:sz w:val="24"/>
        </w:rPr>
      </w:pPr>
      <w:bookmarkStart w:id="26" w:name="_Toc7285"/>
      <w:r>
        <w:rPr>
          <w:rFonts w:hint="eastAsia"/>
        </w:rPr>
        <w:t>5.1</w:t>
      </w:r>
      <w:r>
        <w:rPr>
          <w:rFonts w:hint="eastAsia"/>
        </w:rPr>
        <w:t>方案设计</w:t>
      </w:r>
      <w:bookmarkEnd w:id="26"/>
    </w:p>
    <w:p w:rsidR="00F813C0" w:rsidRDefault="003E5727">
      <w:pPr>
        <w:pStyle w:val="3"/>
      </w:pPr>
      <w:bookmarkStart w:id="27" w:name="_Toc25797"/>
      <w:r>
        <w:rPr>
          <w:rFonts w:hint="eastAsia"/>
        </w:rPr>
        <w:t>5.1.1</w:t>
      </w:r>
      <w:r>
        <w:rPr>
          <w:rFonts w:hint="eastAsia"/>
        </w:rPr>
        <w:t>引进先进设备与技术</w:t>
      </w:r>
      <w:bookmarkEnd w:id="27"/>
    </w:p>
    <w:p w:rsidR="00F813C0" w:rsidRDefault="003E5727">
      <w:r>
        <w:rPr>
          <w:rFonts w:hint="eastAsia"/>
        </w:rPr>
        <w:t>为了提高顺丰速运中转场的效率，引进先进设备与技术是至关重要的。其中，自动化分拣系统和智能化仓储管理系统是两项重要的技术革新。</w:t>
      </w:r>
    </w:p>
    <w:p w:rsidR="00F813C0" w:rsidRDefault="003E5727">
      <w:r>
        <w:rPr>
          <w:rFonts w:hint="eastAsia"/>
        </w:rPr>
        <w:t>自动化分拣系统的引入将极大地提升分拣效率。这种系统采用高效的自动分拣设备，能够准确地识别和分类货物，从而大大减少人工操作环节。这不仅加快了分拣速度，还提高了分拣的准确性，有效降低了人为错误的可能性。自动化分拣系统的应用，将使中转场在高峰时段也能应对自如，确保货物快速、有序地转运。</w:t>
      </w:r>
    </w:p>
    <w:p w:rsidR="00F813C0" w:rsidRDefault="003E5727">
      <w:r>
        <w:rPr>
          <w:rFonts w:hint="eastAsia"/>
        </w:rPr>
        <w:t>智能化仓储管理系统的实施将进一步优化仓储管理。通过利用物联网技术，该系统能够实现货物的实时追踪与管理，让管理人员随时掌握货物的位置和状态。这有助于及时发现并解决问题，确保货物安全、准时地送达客户手中。同时，智能化仓储管理系统还能优化仓储空间的利用，提高库存周转率，降低库存成本。</w:t>
      </w:r>
    </w:p>
    <w:p w:rsidR="00F813C0" w:rsidRDefault="003E5727">
      <w:r>
        <w:rPr>
          <w:rFonts w:hint="eastAsia"/>
        </w:rPr>
        <w:t>引进自动化分拣系统和智能化仓储管理系统是中转场提高效率、优化管理的关键举措。这两项技术的结合应用，将使顺丰速运中转场在激烈的市场竞争中保持领先地位，为客户提供更高效、更优质的服务。</w:t>
      </w:r>
    </w:p>
    <w:p w:rsidR="00F813C0" w:rsidRDefault="003E5727">
      <w:pPr>
        <w:pStyle w:val="3"/>
      </w:pPr>
      <w:bookmarkStart w:id="28" w:name="_Toc10284"/>
      <w:r>
        <w:rPr>
          <w:rFonts w:hint="eastAsia"/>
        </w:rPr>
        <w:t>5.1.2</w:t>
      </w:r>
      <w:r>
        <w:rPr>
          <w:rFonts w:hint="eastAsia"/>
        </w:rPr>
        <w:t>优化作业流程与管理</w:t>
      </w:r>
      <w:bookmarkEnd w:id="28"/>
    </w:p>
    <w:p w:rsidR="00F813C0" w:rsidRDefault="003E5727">
      <w:pPr>
        <w:rPr>
          <w:rFonts w:ascii="宋体" w:hAnsi="宋体" w:cs="宋体"/>
        </w:rPr>
      </w:pPr>
      <w:r>
        <w:rPr>
          <w:rFonts w:ascii="宋体" w:hAnsi="宋体" w:cs="宋体" w:hint="eastAsia"/>
        </w:rPr>
        <w:t>优化作业流程与管理是提高中转场效率的另一个关键环节。首先，必须简化作业流程，通过重新设计作业流程来减少不必要的环节。这不仅能够加快货物的转运速度，还能降低出错率。将深入分析现有的作业流程，找出并剔除那些冗余和低效的步骤，确保每一个流程环节都是高效</w:t>
      </w:r>
      <w:proofErr w:type="gramStart"/>
      <w:r>
        <w:rPr>
          <w:rFonts w:ascii="宋体" w:hAnsi="宋体" w:cs="宋体" w:hint="eastAsia"/>
        </w:rPr>
        <w:t>且必要</w:t>
      </w:r>
      <w:proofErr w:type="gramEnd"/>
      <w:r>
        <w:rPr>
          <w:rFonts w:ascii="宋体" w:hAnsi="宋体" w:cs="宋体" w:hint="eastAsia"/>
        </w:rPr>
        <w:t>的。</w:t>
      </w:r>
    </w:p>
    <w:p w:rsidR="00F813C0" w:rsidRDefault="003E5727">
      <w:pPr>
        <w:rPr>
          <w:rFonts w:ascii="宋体" w:hAnsi="宋体" w:cs="宋体"/>
        </w:rPr>
      </w:pPr>
      <w:r>
        <w:rPr>
          <w:rFonts w:ascii="宋体" w:hAnsi="宋体" w:cs="宋体" w:hint="eastAsia"/>
        </w:rPr>
        <w:t>同时，强化员工培训也是至关重要的。员工的操作技能和安全意识直接影响到作业过程的高效性和安全性。将组织定期的培训活动，提升员工的操作技能，使他们能够更快速、更准确地完成工作任务。此外，还将加强安全教育，提高员工的安全意识，确保他们在作业过程中始终牢记安全第一，防范潜在的安全风险。</w:t>
      </w:r>
    </w:p>
    <w:p w:rsidR="00F813C0" w:rsidRDefault="003E5727">
      <w:pPr>
        <w:rPr>
          <w:rFonts w:ascii="宋体" w:hAnsi="宋体" w:cs="宋体"/>
        </w:rPr>
      </w:pPr>
      <w:r>
        <w:rPr>
          <w:rFonts w:ascii="宋体" w:hAnsi="宋体" w:cs="宋体" w:hint="eastAsia"/>
        </w:rPr>
        <w:t>通过简化作业流程和强化员工培训，相信中转场的作业效率将得到显著提升。这不仅能够提高客户满意度，还能够为顺丰速运创造更大的经济效益。将持续努力，不断优化作业流程与管理，确保中转场始终保持在行业的前列。</w:t>
      </w:r>
    </w:p>
    <w:p w:rsidR="00F813C0" w:rsidRDefault="003E5727">
      <w:pPr>
        <w:pStyle w:val="3"/>
      </w:pPr>
      <w:bookmarkStart w:id="29" w:name="_Toc23464"/>
      <w:r>
        <w:rPr>
          <w:rFonts w:hint="eastAsia"/>
        </w:rPr>
        <w:lastRenderedPageBreak/>
        <w:t>5.1.3</w:t>
      </w:r>
      <w:r>
        <w:rPr>
          <w:rFonts w:hint="eastAsia"/>
        </w:rPr>
        <w:t>加强信息化建设</w:t>
      </w:r>
      <w:bookmarkEnd w:id="29"/>
    </w:p>
    <w:p w:rsidR="00F813C0" w:rsidRDefault="003E5727">
      <w:pPr>
        <w:rPr>
          <w:rFonts w:ascii="宋体" w:hAnsi="宋体" w:cs="宋体"/>
        </w:rPr>
      </w:pPr>
      <w:r>
        <w:rPr>
          <w:rFonts w:ascii="宋体" w:hAnsi="宋体" w:cs="宋体" w:hint="eastAsia"/>
        </w:rPr>
        <w:t>加强信息化建设是提升中转场运营效率的重要手段。首先，构建完善的物流信息系统至关重要。通过实现各环节数据的共享与协同，可以确保信息的实时更新和准确传递。这将大大减少信息传递的延误和错误，提高中转场的反应速度和决策准确性。一个高效的信息系统还能帮助管理人员更好地监控货物状态、调配资源，并确保各部门之间的顺畅沟通，从而提升整体运营效率。</w:t>
      </w:r>
    </w:p>
    <w:p w:rsidR="00F813C0" w:rsidRDefault="003E5727">
      <w:pPr>
        <w:rPr>
          <w:rFonts w:ascii="宋体" w:hAnsi="宋体" w:cs="宋体"/>
        </w:rPr>
      </w:pPr>
      <w:r>
        <w:rPr>
          <w:rFonts w:ascii="宋体" w:hAnsi="宋体" w:cs="宋体" w:hint="eastAsia"/>
        </w:rPr>
        <w:t>利用大数据分析优化决策是信息化建设的另一大亮点。通过对中转场运营过程中产生的大量数据进行深入分析，可以发现潜在的问题和机会，为运营优化提供有力支持。大数据分析不仅能帮助预测货物需求和流量变化，还能精准地指导资源分配和路径规划，从而降低运营成本，减少风险。</w:t>
      </w:r>
    </w:p>
    <w:p w:rsidR="00F813C0" w:rsidRDefault="003E5727">
      <w:pPr>
        <w:rPr>
          <w:rFonts w:ascii="宋体" w:hAnsi="宋体" w:cs="宋体"/>
        </w:rPr>
      </w:pPr>
      <w:r>
        <w:rPr>
          <w:rFonts w:ascii="宋体" w:hAnsi="宋体" w:cs="宋体" w:hint="eastAsia"/>
        </w:rPr>
        <w:t>加强信息化建设对于中转场的现代化运营至关重要。通过构建完善的物流信息系统和利用大数据分析，将能够更高效地管理中转场的各项运营活动，为客户提供更优质的服务，并在激烈的市场竞争中保持领先地位。</w:t>
      </w:r>
    </w:p>
    <w:p w:rsidR="00F813C0" w:rsidRDefault="003E5727">
      <w:pPr>
        <w:pStyle w:val="3"/>
      </w:pPr>
      <w:bookmarkStart w:id="30" w:name="_Toc4111"/>
      <w:r>
        <w:rPr>
          <w:rFonts w:hint="eastAsia"/>
        </w:rPr>
        <w:t>5.1.4</w:t>
      </w:r>
      <w:r>
        <w:rPr>
          <w:rFonts w:hint="eastAsia"/>
        </w:rPr>
        <w:t>创新中转场运营模式</w:t>
      </w:r>
      <w:bookmarkEnd w:id="30"/>
    </w:p>
    <w:p w:rsidR="00F813C0" w:rsidRDefault="003E5727">
      <w:pPr>
        <w:rPr>
          <w:rFonts w:ascii="宋体" w:hAnsi="宋体" w:cs="宋体"/>
        </w:rPr>
      </w:pPr>
      <w:r>
        <w:rPr>
          <w:rFonts w:ascii="宋体" w:hAnsi="宋体" w:cs="宋体" w:hint="eastAsia"/>
        </w:rPr>
        <w:t>创新中转场运营模式是顺丰速运持续发展的关键。在当前电商蓬勃发展的背景下，探索与电商平台的深度合作显得尤为重要。通过与电商平台实现数据共享与资源整合，可以更精确地预测货物需求，优化中转场的资源配置，从而提高中转场的利用效率。这种合作模式不仅有助于减少中转场的空置和浪费，还</w:t>
      </w:r>
      <w:proofErr w:type="gramStart"/>
      <w:r>
        <w:rPr>
          <w:rFonts w:ascii="宋体" w:hAnsi="宋体" w:cs="宋体" w:hint="eastAsia"/>
        </w:rPr>
        <w:t>能为电</w:t>
      </w:r>
      <w:proofErr w:type="gramEnd"/>
      <w:r>
        <w:rPr>
          <w:rFonts w:ascii="宋体" w:hAnsi="宋体" w:cs="宋体" w:hint="eastAsia"/>
        </w:rPr>
        <w:t>商平台提供更高效、更可靠的物流服务，实现双赢。</w:t>
      </w:r>
    </w:p>
    <w:p w:rsidR="00F813C0" w:rsidRDefault="003E5727">
      <w:pPr>
        <w:rPr>
          <w:rFonts w:ascii="宋体" w:hAnsi="宋体" w:cs="宋体"/>
        </w:rPr>
      </w:pPr>
      <w:r>
        <w:rPr>
          <w:rFonts w:ascii="宋体" w:hAnsi="宋体" w:cs="宋体" w:hint="eastAsia"/>
        </w:rPr>
        <w:t>同时，也积极响应环保理念，致力于发展绿色物流。在中转过程中，将大力推广环保包装材料与技术，以减少不必要的环境污染。通过使用可降解、可循环的包装材料，以及优化包装流程，能够在保障货物安全的同时，降低对环境的影响。这不仅体现了企业的社会责任，也符合现代消费者对环保、可持续性的高度关注。</w:t>
      </w:r>
    </w:p>
    <w:p w:rsidR="00F813C0" w:rsidRDefault="003E5727">
      <w:pPr>
        <w:rPr>
          <w:rFonts w:ascii="宋体" w:hAnsi="宋体" w:cs="宋体"/>
        </w:rPr>
      </w:pPr>
      <w:r>
        <w:rPr>
          <w:rFonts w:ascii="宋体" w:hAnsi="宋体" w:cs="宋体" w:hint="eastAsia"/>
        </w:rPr>
        <w:t>总的来说，创新中转场运营模式是适应新时代市场需求、提升企业竞争力的重要举措。通过与电商平台的合作和发展绿色物流，将为客户提供更加高效、环保的物流服务，同时也为企业的长远发展奠定坚实基础。</w:t>
      </w:r>
    </w:p>
    <w:p w:rsidR="00F813C0" w:rsidRDefault="003E5727">
      <w:pPr>
        <w:pStyle w:val="2"/>
        <w:rPr>
          <w:rFonts w:ascii="宋体" w:eastAsia="宋体" w:hAnsi="宋体" w:cs="宋体"/>
          <w:sz w:val="24"/>
        </w:rPr>
      </w:pPr>
      <w:bookmarkStart w:id="31" w:name="_Toc28278"/>
      <w:r>
        <w:rPr>
          <w:rFonts w:hint="eastAsia"/>
        </w:rPr>
        <w:lastRenderedPageBreak/>
        <w:t>5.2</w:t>
      </w:r>
      <w:r>
        <w:rPr>
          <w:rFonts w:hint="eastAsia"/>
        </w:rPr>
        <w:t>顺丰速运物流企中转场改进措施及建议</w:t>
      </w:r>
      <w:bookmarkEnd w:id="31"/>
    </w:p>
    <w:p w:rsidR="00F813C0" w:rsidRDefault="003E5727">
      <w:pPr>
        <w:pStyle w:val="3"/>
      </w:pPr>
      <w:bookmarkStart w:id="32" w:name="_Toc26591"/>
      <w:r>
        <w:rPr>
          <w:rFonts w:hint="eastAsia"/>
        </w:rPr>
        <w:t>5.2.1</w:t>
      </w:r>
      <w:r>
        <w:rPr>
          <w:rFonts w:hint="eastAsia"/>
        </w:rPr>
        <w:t>设施维护与更新，布局优化</w:t>
      </w:r>
      <w:bookmarkEnd w:id="32"/>
    </w:p>
    <w:p w:rsidR="00F813C0" w:rsidRDefault="003E5727">
      <w:pPr>
        <w:rPr>
          <w:rFonts w:ascii="宋体" w:hAnsi="宋体" w:cs="宋体"/>
        </w:rPr>
      </w:pPr>
      <w:r>
        <w:rPr>
          <w:rFonts w:ascii="宋体" w:hAnsi="宋体" w:cs="宋体" w:hint="eastAsia"/>
        </w:rPr>
        <w:t>顺丰</w:t>
      </w:r>
      <w:proofErr w:type="gramStart"/>
      <w:r>
        <w:rPr>
          <w:rFonts w:ascii="宋体" w:hAnsi="宋体" w:cs="宋体" w:hint="eastAsia"/>
        </w:rPr>
        <w:t>速运作</w:t>
      </w:r>
      <w:proofErr w:type="gramEnd"/>
      <w:r>
        <w:rPr>
          <w:rFonts w:ascii="宋体" w:hAnsi="宋体" w:cs="宋体" w:hint="eastAsia"/>
        </w:rPr>
        <w:t>为物流行业的领军企业，其中转场在物流网络中占据核心地位。为了确保中转场的高效运作和持续发展，顺丰速运需要针对设施维护与更新以及布局优化等方面采取一系列改进措施。</w:t>
      </w:r>
    </w:p>
    <w:p w:rsidR="00F813C0" w:rsidRDefault="003E5727">
      <w:pPr>
        <w:rPr>
          <w:rFonts w:ascii="宋体" w:hAnsi="宋体" w:cs="宋体"/>
        </w:rPr>
      </w:pPr>
      <w:r>
        <w:rPr>
          <w:rFonts w:ascii="宋体" w:hAnsi="宋体" w:cs="宋体" w:hint="eastAsia"/>
        </w:rPr>
        <w:t>在设施维护与更新方面，顺丰速运应加大对中转场设施的投入，确保设备始终保持最佳状态。这包括定期对设备进行检修和维护，及时发现并解决问题，避免因设备故障导致的物流延误。同时，顺丰速运应积极引入先进的物流设备和技术，提升中转场的处理能力和效率。通过不断更新设备，顺丰速运可以确保中转场能够适应日益增长的物流需求，为客户提供更快速、更准确的物流服务。</w:t>
      </w:r>
    </w:p>
    <w:p w:rsidR="00F813C0" w:rsidRDefault="003E5727">
      <w:pPr>
        <w:rPr>
          <w:rFonts w:ascii="宋体" w:hAnsi="宋体" w:cs="宋体"/>
        </w:rPr>
      </w:pPr>
      <w:r>
        <w:rPr>
          <w:rFonts w:ascii="宋体" w:hAnsi="宋体" w:cs="宋体" w:hint="eastAsia"/>
        </w:rPr>
        <w:t>在布局优化方面，顺丰速运应关注中转场的灵活性和</w:t>
      </w:r>
      <w:proofErr w:type="gramStart"/>
      <w:r>
        <w:rPr>
          <w:rFonts w:ascii="宋体" w:hAnsi="宋体" w:cs="宋体" w:hint="eastAsia"/>
        </w:rPr>
        <w:t>可</w:t>
      </w:r>
      <w:proofErr w:type="gramEnd"/>
      <w:r>
        <w:rPr>
          <w:rFonts w:ascii="宋体" w:hAnsi="宋体" w:cs="宋体" w:hint="eastAsia"/>
        </w:rPr>
        <w:t>扩展性。随着电商的快速发展和消费者需求的变化，物流节点和路径需要不断调整和优化。因此，顺丰速运应设计更为灵活的布局方案，以适应市场变化和客户需求。同时，顺丰速运还应建立快速调整布局的应急机制，确保在突发事件发生时能够迅速调整物流路径，保障物流网络的稳定性和可靠性。</w:t>
      </w:r>
    </w:p>
    <w:p w:rsidR="00F813C0" w:rsidRDefault="003E5727">
      <w:pPr>
        <w:rPr>
          <w:rFonts w:ascii="宋体" w:hAnsi="宋体" w:cs="宋体"/>
        </w:rPr>
      </w:pPr>
      <w:r>
        <w:rPr>
          <w:rFonts w:ascii="宋体" w:hAnsi="宋体" w:cs="宋体" w:hint="eastAsia"/>
        </w:rPr>
        <w:t>顺丰速运在设施维护与更新以及布局优化方面应持续投入和努力，确保中转场的高效运作和持续发展，为客户提供更优质的物流服务。</w:t>
      </w:r>
    </w:p>
    <w:p w:rsidR="00F813C0" w:rsidRDefault="003E5727">
      <w:pPr>
        <w:pStyle w:val="3"/>
      </w:pPr>
      <w:bookmarkStart w:id="33" w:name="_Toc26489"/>
      <w:r>
        <w:rPr>
          <w:rFonts w:hint="eastAsia"/>
        </w:rPr>
        <w:t>5.2.2</w:t>
      </w:r>
      <w:r>
        <w:rPr>
          <w:rFonts w:hint="eastAsia"/>
        </w:rPr>
        <w:t>标准化执行与应急响应能力提升</w:t>
      </w:r>
      <w:bookmarkEnd w:id="33"/>
    </w:p>
    <w:p w:rsidR="00F813C0" w:rsidRDefault="003E5727">
      <w:pPr>
        <w:rPr>
          <w:rFonts w:ascii="宋体" w:hAnsi="宋体" w:cs="宋体"/>
        </w:rPr>
      </w:pPr>
      <w:r>
        <w:rPr>
          <w:rFonts w:ascii="宋体" w:hAnsi="宋体" w:cs="宋体" w:hint="eastAsia"/>
        </w:rPr>
        <w:t>顺丰速运物流企中转场在提升标准化执行与应急响应能力方面，可以采取以下改进措施及建议。</w:t>
      </w:r>
    </w:p>
    <w:p w:rsidR="00F813C0" w:rsidRDefault="003E5727">
      <w:pPr>
        <w:rPr>
          <w:rFonts w:ascii="宋体" w:hAnsi="宋体" w:cs="宋体"/>
        </w:rPr>
      </w:pPr>
      <w:r>
        <w:rPr>
          <w:rFonts w:ascii="宋体" w:hAnsi="宋体" w:cs="宋体" w:hint="eastAsia"/>
        </w:rPr>
        <w:t>标准化执行是确保中转场高效运作的关键。顺丰速运应进一步强化标准化流程的培训与执行，确保所有中转场和操作人员都能严格按照统一标准操作。这不仅可以减少人为错误，提高物流效率，还能增强客户对顺</w:t>
      </w:r>
      <w:proofErr w:type="gramStart"/>
      <w:r>
        <w:rPr>
          <w:rFonts w:ascii="宋体" w:hAnsi="宋体" w:cs="宋体" w:hint="eastAsia"/>
        </w:rPr>
        <w:t>丰服务</w:t>
      </w:r>
      <w:proofErr w:type="gramEnd"/>
      <w:r>
        <w:rPr>
          <w:rFonts w:ascii="宋体" w:hAnsi="宋体" w:cs="宋体" w:hint="eastAsia"/>
        </w:rPr>
        <w:t>的信任感。同时，公司应设立专门的监督部门，对中转场的标准化执行情况进行定期检查和评估，确保各项标准得到有效执行。</w:t>
      </w:r>
    </w:p>
    <w:p w:rsidR="00F813C0" w:rsidRDefault="003E5727">
      <w:pPr>
        <w:rPr>
          <w:rFonts w:ascii="宋体" w:hAnsi="宋体" w:cs="宋体"/>
        </w:rPr>
      </w:pPr>
      <w:r>
        <w:rPr>
          <w:rFonts w:ascii="宋体" w:hAnsi="宋体" w:cs="宋体" w:hint="eastAsia"/>
        </w:rPr>
        <w:t>提升应急响应能力对于应对突发状况至关重要。顺丰速运应建立完善的应急响应机制，包括制定应急预案、明确紧急联系方式、组建专业的应对团队等。在面临设备故障、恶劣天气等突发状况时，中转场应能够迅速启动应急响应程序，采取有效措施降低损失，保障物流网络的稳定运行。此外，顺丰速运还应定期组织模拟演练，提高员工应对突发事件的能力和反应速度。</w:t>
      </w:r>
    </w:p>
    <w:p w:rsidR="00F813C0" w:rsidRDefault="003E5727">
      <w:pPr>
        <w:rPr>
          <w:rFonts w:ascii="宋体" w:hAnsi="宋体" w:cs="宋体"/>
        </w:rPr>
      </w:pPr>
      <w:r>
        <w:rPr>
          <w:rFonts w:ascii="宋体" w:hAnsi="宋体" w:cs="宋体" w:hint="eastAsia"/>
        </w:rPr>
        <w:lastRenderedPageBreak/>
        <w:t>通过加强标准化执行和提升应急响应能力，顺丰速运中转场将能够更好地应对各种挑战，确保物流服务的稳定性和可靠性，进一步巩固其在物流行业的领先地位。</w:t>
      </w:r>
    </w:p>
    <w:p w:rsidR="00F813C0" w:rsidRDefault="003E5727">
      <w:pPr>
        <w:pStyle w:val="3"/>
      </w:pPr>
      <w:bookmarkStart w:id="34" w:name="_Toc26654"/>
      <w:r>
        <w:rPr>
          <w:rFonts w:hint="eastAsia"/>
        </w:rPr>
        <w:t>5.2.3</w:t>
      </w:r>
      <w:r>
        <w:rPr>
          <w:rFonts w:hint="eastAsia"/>
        </w:rPr>
        <w:t>员培训与素质提升，技术更新</w:t>
      </w:r>
      <w:bookmarkEnd w:id="34"/>
    </w:p>
    <w:p w:rsidR="00F813C0" w:rsidRDefault="003E5727">
      <w:r>
        <w:rPr>
          <w:rFonts w:ascii="宋体" w:hAnsi="宋体" w:cs="宋体" w:hint="eastAsia"/>
        </w:rPr>
        <w:t>为确保中转场效率提升方案的顺利实施，资金投入和技术支持是不可或缺的要</w:t>
      </w:r>
      <w:r>
        <w:rPr>
          <w:rFonts w:hint="eastAsia"/>
        </w:rPr>
        <w:t>素。将为方案实施提供必要的资金和技术保障，以确保各项改进措施得以有效推进。</w:t>
      </w:r>
    </w:p>
    <w:p w:rsidR="00F813C0" w:rsidRDefault="003E5727">
      <w:r>
        <w:rPr>
          <w:rFonts w:hint="eastAsia"/>
        </w:rPr>
        <w:t>在资金方面，将设立专项预算，用于引进先进设备、优化作业流程、加强信息化建设以及创新运营模式等方面的投入。同时，也将积极争取政府补贴、税收优惠等政策支持，降低企业运营成本，为方案的实施提供更为充足的资金保障。</w:t>
      </w:r>
    </w:p>
    <w:p w:rsidR="00F813C0" w:rsidRDefault="003E5727">
      <w:r>
        <w:rPr>
          <w:rFonts w:hint="eastAsia"/>
        </w:rPr>
        <w:t>在技术支持方面，将与专业的技术服务提供商建立长期合作关系，确保在设备维护、信息系统更新等方面得到及时、专业的技术支持。此外，还将加强内部技术研发团队的建设，提升自主创新能力，为中转场效率的提升提供持续的技术动力。</w:t>
      </w:r>
    </w:p>
    <w:p w:rsidR="00F813C0" w:rsidRDefault="003E5727">
      <w:r>
        <w:rPr>
          <w:rFonts w:hint="eastAsia"/>
        </w:rPr>
        <w:t>通过确保资金投入和技术支持，将为中转场效率提升方案的实施奠定坚实的基础，推动顺丰速运中转场向更高效、更智能化的方向发展。</w:t>
      </w:r>
    </w:p>
    <w:p w:rsidR="00F813C0" w:rsidRDefault="003E5727">
      <w:bookmarkStart w:id="35" w:name="_Toc24323"/>
      <w:r>
        <w:rPr>
          <w:rFonts w:hint="eastAsia"/>
        </w:rPr>
        <w:br w:type="page"/>
      </w:r>
    </w:p>
    <w:p w:rsidR="00F813C0" w:rsidRDefault="003E5727">
      <w:pPr>
        <w:pStyle w:val="1"/>
      </w:pPr>
      <w:r>
        <w:rPr>
          <w:rFonts w:hint="eastAsia"/>
        </w:rPr>
        <w:lastRenderedPageBreak/>
        <w:t>结</w:t>
      </w:r>
      <w:r>
        <w:rPr>
          <w:rFonts w:hint="eastAsia"/>
        </w:rPr>
        <w:t xml:space="preserve">  </w:t>
      </w:r>
      <w:r>
        <w:rPr>
          <w:rFonts w:hint="eastAsia"/>
        </w:rPr>
        <w:t>论</w:t>
      </w:r>
      <w:bookmarkEnd w:id="35"/>
    </w:p>
    <w:p w:rsidR="00F813C0" w:rsidRDefault="003E5727">
      <w:pPr>
        <w:rPr>
          <w:rFonts w:ascii="宋体" w:hAnsi="宋体" w:cs="宋体"/>
        </w:rPr>
      </w:pPr>
      <w:r>
        <w:rPr>
          <w:rFonts w:ascii="宋体" w:hAnsi="宋体" w:cs="宋体" w:hint="eastAsia"/>
        </w:rPr>
        <w:t>本方案设计的核心内容是引进先进设备与技术、优化作业流程与管理、加强信息化建设和创新中转场运营模式，旨在通过科技化、智能化手段，全方位提升顺丰速运中转场的效率。预期效果是实现中转场作业的高效化、精准化，从而提升客户满意度，增强企业竞争力。</w:t>
      </w:r>
    </w:p>
    <w:p w:rsidR="00F813C0" w:rsidRDefault="003E5727">
      <w:pPr>
        <w:rPr>
          <w:rFonts w:ascii="宋体" w:hAnsi="宋体" w:cs="宋体"/>
        </w:rPr>
      </w:pPr>
      <w:r>
        <w:rPr>
          <w:rFonts w:ascii="宋体" w:hAnsi="宋体" w:cs="宋体" w:hint="eastAsia"/>
        </w:rPr>
        <w:t>然而，方案实施可能面临诸多挑战和风险。技术更新迭代速度快，要求企业不断学习新技术，员工也需要适应和掌握新设备、新系统。此外，与电商平台的合作可能涉及数据安全和商业机密问题，需要细致的合同和法律条款来保障双方权益。</w:t>
      </w:r>
    </w:p>
    <w:p w:rsidR="00F813C0" w:rsidRDefault="003E5727">
      <w:pPr>
        <w:rPr>
          <w:rFonts w:ascii="宋体" w:hAnsi="宋体" w:cs="宋体"/>
        </w:rPr>
        <w:sectPr w:rsidR="00F813C0">
          <w:pgSz w:w="11906" w:h="16838"/>
          <w:pgMar w:top="1440" w:right="1797" w:bottom="1440" w:left="1797" w:header="851" w:footer="992" w:gutter="0"/>
          <w:cols w:space="0"/>
          <w:docGrid w:type="lines" w:linePitch="312"/>
        </w:sectPr>
      </w:pPr>
      <w:r>
        <w:rPr>
          <w:rFonts w:ascii="宋体" w:hAnsi="宋体" w:cs="宋体" w:hint="eastAsia"/>
        </w:rPr>
        <w:t>展望未来，随着物流科技的不断发展，中转场效率提升有着广阔的前景。智能化、自动化将成为主流，大数据和人工智能将进一步优化决策和运营效率。同时，绿色环保理念的深入人心将促使中转场向更加环保、可持续的方向发展。顺丰速运中转场通过不断创新和改进，有望在激烈的市场竞争中保持领先地位，为客户提供更高效、更优质的服务。</w:t>
      </w:r>
    </w:p>
    <w:p w:rsidR="00F813C0" w:rsidRDefault="003E5727">
      <w:pPr>
        <w:pStyle w:val="1"/>
        <w:rPr>
          <w:sz w:val="28"/>
          <w:szCs w:val="28"/>
        </w:rPr>
      </w:pPr>
      <w:bookmarkStart w:id="36" w:name="_Toc27209"/>
      <w:r>
        <w:rPr>
          <w:rFonts w:hint="eastAsia"/>
          <w:sz w:val="28"/>
          <w:szCs w:val="28"/>
        </w:rPr>
        <w:lastRenderedPageBreak/>
        <w:t>参考文献</w:t>
      </w:r>
      <w:bookmarkEnd w:id="36"/>
    </w:p>
    <w:p w:rsidR="00F813C0" w:rsidRDefault="003E5727">
      <w:pPr>
        <w:spacing w:line="360" w:lineRule="auto"/>
        <w:ind w:firstLineChars="0" w:firstLine="0"/>
        <w:rPr>
          <w:sz w:val="21"/>
          <w:szCs w:val="21"/>
        </w:rPr>
      </w:pPr>
      <w:r>
        <w:rPr>
          <w:sz w:val="21"/>
          <w:szCs w:val="21"/>
        </w:rPr>
        <w:t xml:space="preserve">[1] </w:t>
      </w:r>
      <w:proofErr w:type="gramStart"/>
      <w:r>
        <w:rPr>
          <w:sz w:val="21"/>
          <w:szCs w:val="21"/>
        </w:rPr>
        <w:t>薛</w:t>
      </w:r>
      <w:proofErr w:type="gramEnd"/>
      <w:r>
        <w:rPr>
          <w:sz w:val="21"/>
          <w:szCs w:val="21"/>
        </w:rPr>
        <w:t>飏</w:t>
      </w:r>
      <w:r>
        <w:rPr>
          <w:sz w:val="21"/>
          <w:szCs w:val="21"/>
        </w:rPr>
        <w:t>.</w:t>
      </w:r>
      <w:r>
        <w:rPr>
          <w:sz w:val="21"/>
          <w:szCs w:val="21"/>
        </w:rPr>
        <w:t>西部地区物流业发展的融资方案设计</w:t>
      </w:r>
      <w:r>
        <w:rPr>
          <w:sz w:val="21"/>
          <w:szCs w:val="21"/>
        </w:rPr>
        <w:t>[J].</w:t>
      </w:r>
      <w:r>
        <w:rPr>
          <w:sz w:val="21"/>
          <w:szCs w:val="21"/>
        </w:rPr>
        <w:t>财经界</w:t>
      </w:r>
      <w:r>
        <w:rPr>
          <w:sz w:val="21"/>
          <w:szCs w:val="21"/>
        </w:rPr>
        <w:t>, 2022(15):</w:t>
      </w:r>
      <w:proofErr w:type="gramStart"/>
      <w:r>
        <w:rPr>
          <w:sz w:val="21"/>
          <w:szCs w:val="21"/>
        </w:rPr>
        <w:t>41-43.</w:t>
      </w:r>
      <w:proofErr w:type="gramEnd"/>
    </w:p>
    <w:p w:rsidR="00F813C0" w:rsidRDefault="003E5727">
      <w:pPr>
        <w:spacing w:line="360" w:lineRule="auto"/>
        <w:ind w:firstLineChars="0" w:firstLine="0"/>
        <w:rPr>
          <w:sz w:val="21"/>
          <w:szCs w:val="21"/>
        </w:rPr>
      </w:pPr>
      <w:r>
        <w:rPr>
          <w:sz w:val="21"/>
          <w:szCs w:val="21"/>
        </w:rPr>
        <w:t xml:space="preserve">[2] </w:t>
      </w:r>
      <w:r>
        <w:rPr>
          <w:sz w:val="21"/>
          <w:szCs w:val="21"/>
        </w:rPr>
        <w:t>闫杰</w:t>
      </w:r>
      <w:r>
        <w:rPr>
          <w:sz w:val="21"/>
          <w:szCs w:val="21"/>
        </w:rPr>
        <w:t>,</w:t>
      </w:r>
      <w:r>
        <w:rPr>
          <w:sz w:val="21"/>
          <w:szCs w:val="21"/>
        </w:rPr>
        <w:t>尹三平</w:t>
      </w:r>
      <w:r>
        <w:rPr>
          <w:sz w:val="21"/>
          <w:szCs w:val="21"/>
        </w:rPr>
        <w:t>.</w:t>
      </w:r>
      <w:r>
        <w:rPr>
          <w:sz w:val="21"/>
          <w:szCs w:val="21"/>
        </w:rPr>
        <w:t>新疆德邦物流公司配送方案及运费优化设计</w:t>
      </w:r>
      <w:r>
        <w:rPr>
          <w:sz w:val="21"/>
          <w:szCs w:val="21"/>
        </w:rPr>
        <w:t>[J].</w:t>
      </w:r>
      <w:proofErr w:type="gramStart"/>
      <w:r>
        <w:rPr>
          <w:sz w:val="21"/>
          <w:szCs w:val="21"/>
        </w:rPr>
        <w:t>中国商论</w:t>
      </w:r>
      <w:proofErr w:type="gramEnd"/>
      <w:r>
        <w:rPr>
          <w:sz w:val="21"/>
          <w:szCs w:val="21"/>
        </w:rPr>
        <w:t>, 2022(12):3.</w:t>
      </w:r>
    </w:p>
    <w:p w:rsidR="00F813C0" w:rsidRDefault="003E5727">
      <w:pPr>
        <w:spacing w:line="360" w:lineRule="auto"/>
        <w:ind w:firstLineChars="0" w:firstLine="0"/>
        <w:rPr>
          <w:sz w:val="21"/>
          <w:szCs w:val="21"/>
        </w:rPr>
      </w:pPr>
      <w:r>
        <w:rPr>
          <w:sz w:val="21"/>
          <w:szCs w:val="21"/>
        </w:rPr>
        <w:t xml:space="preserve">[3] </w:t>
      </w:r>
      <w:r>
        <w:rPr>
          <w:sz w:val="21"/>
          <w:szCs w:val="21"/>
        </w:rPr>
        <w:t>林汉城</w:t>
      </w:r>
      <w:r>
        <w:rPr>
          <w:sz w:val="21"/>
          <w:szCs w:val="21"/>
        </w:rPr>
        <w:t>,</w:t>
      </w:r>
      <w:r>
        <w:rPr>
          <w:sz w:val="21"/>
          <w:szCs w:val="21"/>
        </w:rPr>
        <w:t>张小宁</w:t>
      </w:r>
      <w:r>
        <w:rPr>
          <w:sz w:val="21"/>
          <w:szCs w:val="21"/>
        </w:rPr>
        <w:t>.</w:t>
      </w:r>
      <w:r>
        <w:rPr>
          <w:sz w:val="21"/>
          <w:szCs w:val="21"/>
        </w:rPr>
        <w:t>基于双层规划的</w:t>
      </w:r>
      <w:r>
        <w:rPr>
          <w:sz w:val="21"/>
          <w:szCs w:val="21"/>
        </w:rPr>
        <w:t>"</w:t>
      </w:r>
      <w:r>
        <w:rPr>
          <w:sz w:val="21"/>
          <w:szCs w:val="21"/>
        </w:rPr>
        <w:t>客运化</w:t>
      </w:r>
      <w:r>
        <w:rPr>
          <w:sz w:val="21"/>
          <w:szCs w:val="21"/>
        </w:rPr>
        <w:t>"</w:t>
      </w:r>
      <w:r>
        <w:rPr>
          <w:sz w:val="21"/>
          <w:szCs w:val="21"/>
        </w:rPr>
        <w:t>物流运输系统研究</w:t>
      </w:r>
      <w:r>
        <w:rPr>
          <w:sz w:val="21"/>
          <w:szCs w:val="21"/>
        </w:rPr>
        <w:t>[J].</w:t>
      </w:r>
      <w:r>
        <w:rPr>
          <w:sz w:val="21"/>
          <w:szCs w:val="21"/>
        </w:rPr>
        <w:t>管理科学与工程</w:t>
      </w:r>
      <w:r>
        <w:rPr>
          <w:sz w:val="21"/>
          <w:szCs w:val="21"/>
        </w:rPr>
        <w:t>, 2023, 12(2):171-183.DOI:10.12677/MSE.2023.122019.</w:t>
      </w:r>
    </w:p>
    <w:p w:rsidR="00F813C0" w:rsidRDefault="003E5727">
      <w:pPr>
        <w:spacing w:line="360" w:lineRule="auto"/>
        <w:ind w:firstLineChars="0" w:firstLine="0"/>
        <w:rPr>
          <w:sz w:val="21"/>
          <w:szCs w:val="21"/>
        </w:rPr>
      </w:pPr>
      <w:r>
        <w:rPr>
          <w:sz w:val="21"/>
          <w:szCs w:val="21"/>
        </w:rPr>
        <w:t xml:space="preserve">[4] </w:t>
      </w:r>
      <w:r>
        <w:rPr>
          <w:sz w:val="21"/>
          <w:szCs w:val="21"/>
        </w:rPr>
        <w:t>李冬</w:t>
      </w:r>
      <w:proofErr w:type="gramStart"/>
      <w:r>
        <w:rPr>
          <w:sz w:val="21"/>
          <w:szCs w:val="21"/>
        </w:rPr>
        <w:t>冬</w:t>
      </w:r>
      <w:proofErr w:type="gramEnd"/>
      <w:r>
        <w:rPr>
          <w:sz w:val="21"/>
          <w:szCs w:val="21"/>
        </w:rPr>
        <w:t>,</w:t>
      </w:r>
      <w:proofErr w:type="gramStart"/>
      <w:r>
        <w:rPr>
          <w:sz w:val="21"/>
          <w:szCs w:val="21"/>
        </w:rPr>
        <w:t>曾雁</w:t>
      </w:r>
      <w:proofErr w:type="gramEnd"/>
      <w:r>
        <w:rPr>
          <w:sz w:val="21"/>
          <w:szCs w:val="21"/>
        </w:rPr>
        <w:t>.</w:t>
      </w:r>
      <w:r>
        <w:rPr>
          <w:sz w:val="21"/>
          <w:szCs w:val="21"/>
        </w:rPr>
        <w:t>我国跨境电商物流业效率评价及其溢出效应结构分析</w:t>
      </w:r>
      <w:r>
        <w:rPr>
          <w:sz w:val="21"/>
          <w:szCs w:val="21"/>
        </w:rPr>
        <w:t>——</w:t>
      </w:r>
      <w:proofErr w:type="gramStart"/>
      <w:r>
        <w:rPr>
          <w:sz w:val="21"/>
          <w:szCs w:val="21"/>
        </w:rPr>
        <w:t>基于</w:t>
      </w:r>
      <w:r>
        <w:rPr>
          <w:sz w:val="21"/>
          <w:szCs w:val="21"/>
        </w:rPr>
        <w:t>"</w:t>
      </w:r>
      <w:proofErr w:type="gramEnd"/>
      <w:r>
        <w:rPr>
          <w:sz w:val="21"/>
          <w:szCs w:val="21"/>
        </w:rPr>
        <w:t>丝路经济带</w:t>
      </w:r>
      <w:r>
        <w:rPr>
          <w:sz w:val="21"/>
          <w:szCs w:val="21"/>
        </w:rPr>
        <w:t>"</w:t>
      </w:r>
      <w:r>
        <w:rPr>
          <w:sz w:val="21"/>
          <w:szCs w:val="21"/>
        </w:rPr>
        <w:t>沿线省域的实证</w:t>
      </w:r>
      <w:r>
        <w:rPr>
          <w:sz w:val="21"/>
          <w:szCs w:val="21"/>
        </w:rPr>
        <w:t>[J].</w:t>
      </w:r>
      <w:r>
        <w:rPr>
          <w:sz w:val="21"/>
          <w:szCs w:val="21"/>
        </w:rPr>
        <w:t>商业经济研究</w:t>
      </w:r>
      <w:r>
        <w:rPr>
          <w:sz w:val="21"/>
          <w:szCs w:val="21"/>
        </w:rPr>
        <w:t>, 2022(19):</w:t>
      </w:r>
      <w:proofErr w:type="gramStart"/>
      <w:r>
        <w:rPr>
          <w:sz w:val="21"/>
          <w:szCs w:val="21"/>
        </w:rPr>
        <w:t>162-165.</w:t>
      </w:r>
      <w:proofErr w:type="gramEnd"/>
    </w:p>
    <w:p w:rsidR="00F813C0" w:rsidRDefault="003E5727">
      <w:pPr>
        <w:spacing w:line="360" w:lineRule="auto"/>
        <w:ind w:firstLineChars="0" w:firstLine="0"/>
        <w:rPr>
          <w:sz w:val="21"/>
          <w:szCs w:val="21"/>
        </w:rPr>
      </w:pPr>
      <w:r>
        <w:rPr>
          <w:sz w:val="21"/>
          <w:szCs w:val="21"/>
        </w:rPr>
        <w:t xml:space="preserve">[5] </w:t>
      </w:r>
      <w:r>
        <w:rPr>
          <w:sz w:val="21"/>
          <w:szCs w:val="21"/>
        </w:rPr>
        <w:t>吴宗泽</w:t>
      </w:r>
      <w:r>
        <w:rPr>
          <w:sz w:val="21"/>
          <w:szCs w:val="21"/>
        </w:rPr>
        <w:t>,</w:t>
      </w:r>
      <w:proofErr w:type="gramStart"/>
      <w:r>
        <w:rPr>
          <w:sz w:val="21"/>
          <w:szCs w:val="21"/>
        </w:rPr>
        <w:t>宋良荣</w:t>
      </w:r>
      <w:proofErr w:type="gramEnd"/>
      <w:r>
        <w:rPr>
          <w:sz w:val="21"/>
          <w:szCs w:val="21"/>
        </w:rPr>
        <w:t>.</w:t>
      </w:r>
      <w:r>
        <w:rPr>
          <w:sz w:val="21"/>
          <w:szCs w:val="21"/>
        </w:rPr>
        <w:t>基于</w:t>
      </w:r>
      <w:r>
        <w:rPr>
          <w:sz w:val="21"/>
          <w:szCs w:val="21"/>
        </w:rPr>
        <w:t>DEA</w:t>
      </w:r>
      <w:r>
        <w:rPr>
          <w:sz w:val="21"/>
          <w:szCs w:val="21"/>
        </w:rPr>
        <w:t>模型的中国上市物流企业经营效率评价</w:t>
      </w:r>
      <w:r>
        <w:rPr>
          <w:sz w:val="21"/>
          <w:szCs w:val="21"/>
        </w:rPr>
        <w:t>[J].</w:t>
      </w:r>
      <w:r>
        <w:rPr>
          <w:sz w:val="21"/>
          <w:szCs w:val="21"/>
        </w:rPr>
        <w:t>技术与创新管理</w:t>
      </w:r>
      <w:r>
        <w:rPr>
          <w:sz w:val="21"/>
          <w:szCs w:val="21"/>
        </w:rPr>
        <w:t>, 2023, 44(2):</w:t>
      </w:r>
      <w:proofErr w:type="gramStart"/>
      <w:r>
        <w:rPr>
          <w:sz w:val="21"/>
          <w:szCs w:val="21"/>
        </w:rPr>
        <w:t>169-179.</w:t>
      </w:r>
      <w:proofErr w:type="gramEnd"/>
    </w:p>
    <w:p w:rsidR="00F813C0" w:rsidRDefault="003E5727">
      <w:pPr>
        <w:spacing w:line="360" w:lineRule="auto"/>
        <w:ind w:firstLineChars="0" w:firstLine="0"/>
        <w:rPr>
          <w:sz w:val="21"/>
          <w:szCs w:val="21"/>
        </w:rPr>
      </w:pPr>
      <w:r>
        <w:rPr>
          <w:sz w:val="21"/>
          <w:szCs w:val="21"/>
        </w:rPr>
        <w:t xml:space="preserve">[6] </w:t>
      </w:r>
      <w:proofErr w:type="gramStart"/>
      <w:r>
        <w:rPr>
          <w:sz w:val="21"/>
          <w:szCs w:val="21"/>
        </w:rPr>
        <w:t>解晓乐</w:t>
      </w:r>
      <w:proofErr w:type="gramEnd"/>
      <w:r>
        <w:rPr>
          <w:sz w:val="21"/>
          <w:szCs w:val="21"/>
        </w:rPr>
        <w:t>.</w:t>
      </w:r>
      <w:r>
        <w:rPr>
          <w:sz w:val="21"/>
          <w:szCs w:val="21"/>
        </w:rPr>
        <w:t>智慧物流运输全程管理服务系统的设计与实现</w:t>
      </w:r>
      <w:r>
        <w:rPr>
          <w:sz w:val="21"/>
          <w:szCs w:val="21"/>
        </w:rPr>
        <w:t>[J].</w:t>
      </w:r>
      <w:r>
        <w:rPr>
          <w:sz w:val="21"/>
          <w:szCs w:val="21"/>
        </w:rPr>
        <w:t>中国物流与采购</w:t>
      </w:r>
      <w:r>
        <w:rPr>
          <w:sz w:val="21"/>
          <w:szCs w:val="21"/>
        </w:rPr>
        <w:t>, 2024(003):000.</w:t>
      </w:r>
    </w:p>
    <w:p w:rsidR="00F813C0" w:rsidRDefault="003E5727">
      <w:pPr>
        <w:spacing w:line="360" w:lineRule="auto"/>
        <w:ind w:firstLineChars="0" w:firstLine="0"/>
        <w:rPr>
          <w:sz w:val="21"/>
          <w:szCs w:val="21"/>
        </w:rPr>
      </w:pPr>
      <w:r>
        <w:rPr>
          <w:sz w:val="21"/>
          <w:szCs w:val="21"/>
        </w:rPr>
        <w:t xml:space="preserve">[7] </w:t>
      </w:r>
      <w:proofErr w:type="gramStart"/>
      <w:r>
        <w:rPr>
          <w:sz w:val="21"/>
          <w:szCs w:val="21"/>
        </w:rPr>
        <w:t>张池</w:t>
      </w:r>
      <w:proofErr w:type="gramEnd"/>
      <w:r>
        <w:rPr>
          <w:sz w:val="21"/>
          <w:szCs w:val="21"/>
        </w:rPr>
        <w:t>.</w:t>
      </w:r>
      <w:r>
        <w:rPr>
          <w:sz w:val="21"/>
          <w:szCs w:val="21"/>
        </w:rPr>
        <w:t>物流企业人力资源效率评价研究</w:t>
      </w:r>
      <w:r>
        <w:rPr>
          <w:sz w:val="21"/>
          <w:szCs w:val="21"/>
        </w:rPr>
        <w:t>[J].</w:t>
      </w:r>
      <w:r>
        <w:rPr>
          <w:sz w:val="21"/>
          <w:szCs w:val="21"/>
        </w:rPr>
        <w:t>物流科技</w:t>
      </w:r>
      <w:r>
        <w:rPr>
          <w:sz w:val="21"/>
          <w:szCs w:val="21"/>
        </w:rPr>
        <w:t>, 2023, 46(18):</w:t>
      </w:r>
      <w:proofErr w:type="gramStart"/>
      <w:r>
        <w:rPr>
          <w:sz w:val="21"/>
          <w:szCs w:val="21"/>
        </w:rPr>
        <w:t>84-88.</w:t>
      </w:r>
      <w:proofErr w:type="gramEnd"/>
    </w:p>
    <w:p w:rsidR="00F813C0" w:rsidRDefault="003E5727">
      <w:pPr>
        <w:spacing w:line="360" w:lineRule="auto"/>
        <w:ind w:firstLineChars="0" w:firstLine="0"/>
        <w:rPr>
          <w:sz w:val="21"/>
          <w:szCs w:val="21"/>
        </w:rPr>
      </w:pPr>
      <w:r>
        <w:rPr>
          <w:sz w:val="21"/>
          <w:szCs w:val="21"/>
        </w:rPr>
        <w:t xml:space="preserve">[8] </w:t>
      </w:r>
      <w:r>
        <w:rPr>
          <w:sz w:val="21"/>
          <w:szCs w:val="21"/>
        </w:rPr>
        <w:t>郭瑛</w:t>
      </w:r>
      <w:r>
        <w:rPr>
          <w:sz w:val="21"/>
          <w:szCs w:val="21"/>
        </w:rPr>
        <w:t>.</w:t>
      </w:r>
      <w:r>
        <w:rPr>
          <w:sz w:val="21"/>
          <w:szCs w:val="21"/>
        </w:rPr>
        <w:t>物流企业仓储和库存效率的超效率</w:t>
      </w:r>
      <w:r>
        <w:rPr>
          <w:sz w:val="21"/>
          <w:szCs w:val="21"/>
        </w:rPr>
        <w:t>SBM</w:t>
      </w:r>
      <w:r>
        <w:rPr>
          <w:sz w:val="21"/>
          <w:szCs w:val="21"/>
        </w:rPr>
        <w:t>模型评价及影响因素分析</w:t>
      </w:r>
      <w:r>
        <w:rPr>
          <w:sz w:val="21"/>
          <w:szCs w:val="21"/>
        </w:rPr>
        <w:t>[J].</w:t>
      </w:r>
      <w:r>
        <w:rPr>
          <w:sz w:val="21"/>
          <w:szCs w:val="21"/>
        </w:rPr>
        <w:t>物流科技</w:t>
      </w:r>
      <w:r>
        <w:rPr>
          <w:sz w:val="21"/>
          <w:szCs w:val="21"/>
        </w:rPr>
        <w:t>, 2023, 46(12):</w:t>
      </w:r>
      <w:proofErr w:type="gramStart"/>
      <w:r>
        <w:rPr>
          <w:sz w:val="21"/>
          <w:szCs w:val="21"/>
        </w:rPr>
        <w:t>155-158.</w:t>
      </w:r>
      <w:proofErr w:type="gramEnd"/>
    </w:p>
    <w:p w:rsidR="00F813C0" w:rsidRDefault="003E5727">
      <w:pPr>
        <w:spacing w:line="360" w:lineRule="auto"/>
        <w:ind w:firstLineChars="0" w:firstLine="0"/>
        <w:rPr>
          <w:sz w:val="21"/>
          <w:szCs w:val="21"/>
        </w:rPr>
      </w:pPr>
      <w:r>
        <w:rPr>
          <w:sz w:val="21"/>
          <w:szCs w:val="21"/>
        </w:rPr>
        <w:t xml:space="preserve">[9] </w:t>
      </w:r>
      <w:r>
        <w:rPr>
          <w:sz w:val="21"/>
          <w:szCs w:val="21"/>
        </w:rPr>
        <w:t>刘盼</w:t>
      </w:r>
      <w:proofErr w:type="gramStart"/>
      <w:r>
        <w:rPr>
          <w:sz w:val="21"/>
          <w:szCs w:val="21"/>
        </w:rPr>
        <w:t>盼</w:t>
      </w:r>
      <w:proofErr w:type="gramEnd"/>
      <w:r>
        <w:rPr>
          <w:sz w:val="21"/>
          <w:szCs w:val="21"/>
        </w:rPr>
        <w:t>.</w:t>
      </w:r>
      <w:r>
        <w:rPr>
          <w:sz w:val="21"/>
          <w:szCs w:val="21"/>
        </w:rPr>
        <w:t>关于武威保税物流中心出入口设计优化的研究</w:t>
      </w:r>
      <w:r>
        <w:rPr>
          <w:sz w:val="21"/>
          <w:szCs w:val="21"/>
        </w:rPr>
        <w:t>[J].</w:t>
      </w:r>
      <w:r>
        <w:rPr>
          <w:sz w:val="21"/>
          <w:szCs w:val="21"/>
        </w:rPr>
        <w:t>中国航务周刊</w:t>
      </w:r>
      <w:r>
        <w:rPr>
          <w:sz w:val="21"/>
          <w:szCs w:val="21"/>
        </w:rPr>
        <w:t>, 2023(50):</w:t>
      </w:r>
      <w:proofErr w:type="gramStart"/>
      <w:r>
        <w:rPr>
          <w:sz w:val="21"/>
          <w:szCs w:val="21"/>
        </w:rPr>
        <w:t>78-80.</w:t>
      </w:r>
      <w:proofErr w:type="gramEnd"/>
    </w:p>
    <w:p w:rsidR="00F813C0" w:rsidRDefault="003E5727">
      <w:pPr>
        <w:spacing w:line="360" w:lineRule="auto"/>
        <w:ind w:firstLineChars="0" w:firstLine="0"/>
        <w:rPr>
          <w:sz w:val="21"/>
          <w:szCs w:val="21"/>
        </w:rPr>
      </w:pPr>
      <w:r>
        <w:rPr>
          <w:sz w:val="21"/>
          <w:szCs w:val="21"/>
        </w:rPr>
        <w:t xml:space="preserve">[10] </w:t>
      </w:r>
      <w:proofErr w:type="gramStart"/>
      <w:r>
        <w:rPr>
          <w:sz w:val="21"/>
          <w:szCs w:val="21"/>
        </w:rPr>
        <w:t>吴菲</w:t>
      </w:r>
      <w:proofErr w:type="gramEnd"/>
      <w:r>
        <w:rPr>
          <w:sz w:val="21"/>
          <w:szCs w:val="21"/>
        </w:rPr>
        <w:t>.</w:t>
      </w:r>
      <w:r>
        <w:rPr>
          <w:sz w:val="21"/>
          <w:szCs w:val="21"/>
        </w:rPr>
        <w:t>跨境电商物流效率提升方法研究</w:t>
      </w:r>
      <w:r>
        <w:rPr>
          <w:sz w:val="21"/>
          <w:szCs w:val="21"/>
        </w:rPr>
        <w:t>[J].</w:t>
      </w:r>
      <w:r>
        <w:rPr>
          <w:sz w:val="21"/>
          <w:szCs w:val="21"/>
        </w:rPr>
        <w:t>全国流通经济</w:t>
      </w:r>
      <w:r>
        <w:rPr>
          <w:sz w:val="21"/>
          <w:szCs w:val="21"/>
        </w:rPr>
        <w:t>, 2023(14):</w:t>
      </w:r>
      <w:proofErr w:type="gramStart"/>
      <w:r>
        <w:rPr>
          <w:sz w:val="21"/>
          <w:szCs w:val="21"/>
        </w:rPr>
        <w:t>12-15.</w:t>
      </w:r>
      <w:proofErr w:type="gramEnd"/>
    </w:p>
    <w:p w:rsidR="00F813C0" w:rsidRDefault="003E5727">
      <w:pPr>
        <w:spacing w:line="360" w:lineRule="auto"/>
        <w:ind w:firstLineChars="0" w:firstLine="0"/>
        <w:rPr>
          <w:sz w:val="21"/>
          <w:szCs w:val="21"/>
        </w:rPr>
      </w:pPr>
      <w:r>
        <w:rPr>
          <w:sz w:val="21"/>
          <w:szCs w:val="21"/>
        </w:rPr>
        <w:t xml:space="preserve">[11] </w:t>
      </w:r>
      <w:r>
        <w:rPr>
          <w:sz w:val="21"/>
          <w:szCs w:val="21"/>
        </w:rPr>
        <w:t>郑琰</w:t>
      </w:r>
      <w:r>
        <w:rPr>
          <w:sz w:val="21"/>
          <w:szCs w:val="21"/>
        </w:rPr>
        <w:t>,</w:t>
      </w:r>
      <w:proofErr w:type="gramStart"/>
      <w:r>
        <w:rPr>
          <w:sz w:val="21"/>
          <w:szCs w:val="21"/>
        </w:rPr>
        <w:t>贲</w:t>
      </w:r>
      <w:proofErr w:type="gramEnd"/>
      <w:r>
        <w:rPr>
          <w:sz w:val="21"/>
          <w:szCs w:val="21"/>
        </w:rPr>
        <w:t>宇</w:t>
      </w:r>
      <w:proofErr w:type="gramStart"/>
      <w:r>
        <w:rPr>
          <w:sz w:val="21"/>
          <w:szCs w:val="21"/>
        </w:rPr>
        <w:t>姝</w:t>
      </w:r>
      <w:proofErr w:type="gramEnd"/>
      <w:r>
        <w:rPr>
          <w:sz w:val="21"/>
          <w:szCs w:val="21"/>
        </w:rPr>
        <w:t>,</w:t>
      </w:r>
      <w:r>
        <w:rPr>
          <w:sz w:val="21"/>
          <w:szCs w:val="21"/>
        </w:rPr>
        <w:t>王康得</w:t>
      </w:r>
      <w:r>
        <w:rPr>
          <w:sz w:val="21"/>
          <w:szCs w:val="21"/>
        </w:rPr>
        <w:t>,</w:t>
      </w:r>
      <w:r>
        <w:rPr>
          <w:sz w:val="21"/>
          <w:szCs w:val="21"/>
        </w:rPr>
        <w:t>等</w:t>
      </w:r>
      <w:r>
        <w:rPr>
          <w:sz w:val="21"/>
          <w:szCs w:val="21"/>
        </w:rPr>
        <w:t>.</w:t>
      </w:r>
      <w:r>
        <w:rPr>
          <w:sz w:val="21"/>
          <w:szCs w:val="21"/>
        </w:rPr>
        <w:t>物流企业的碳排放效率评价及驱动因素分析</w:t>
      </w:r>
      <w:r>
        <w:rPr>
          <w:sz w:val="21"/>
          <w:szCs w:val="21"/>
        </w:rPr>
        <w:t>[J].</w:t>
      </w:r>
      <w:r>
        <w:rPr>
          <w:sz w:val="21"/>
          <w:szCs w:val="21"/>
        </w:rPr>
        <w:t>交通运输系统工程与信息</w:t>
      </w:r>
      <w:r>
        <w:rPr>
          <w:sz w:val="21"/>
          <w:szCs w:val="21"/>
        </w:rPr>
        <w:t>, 2023, 23(2):</w:t>
      </w:r>
      <w:proofErr w:type="gramStart"/>
      <w:r>
        <w:rPr>
          <w:sz w:val="21"/>
          <w:szCs w:val="21"/>
        </w:rPr>
        <w:t>11-21.</w:t>
      </w:r>
      <w:proofErr w:type="gramEnd"/>
    </w:p>
    <w:p w:rsidR="00F813C0" w:rsidRDefault="003E5727">
      <w:pPr>
        <w:spacing w:line="360" w:lineRule="auto"/>
        <w:ind w:firstLineChars="0" w:firstLine="0"/>
        <w:rPr>
          <w:sz w:val="21"/>
          <w:szCs w:val="21"/>
        </w:rPr>
      </w:pPr>
      <w:r>
        <w:rPr>
          <w:sz w:val="21"/>
          <w:szCs w:val="21"/>
        </w:rPr>
        <w:t xml:space="preserve">[12] </w:t>
      </w:r>
      <w:r>
        <w:rPr>
          <w:sz w:val="21"/>
          <w:szCs w:val="21"/>
        </w:rPr>
        <w:t>袁亮</w:t>
      </w:r>
      <w:r>
        <w:rPr>
          <w:sz w:val="21"/>
          <w:szCs w:val="21"/>
        </w:rPr>
        <w:t>,</w:t>
      </w:r>
      <w:r>
        <w:rPr>
          <w:sz w:val="21"/>
          <w:szCs w:val="21"/>
        </w:rPr>
        <w:t>雷震</w:t>
      </w:r>
      <w:r>
        <w:rPr>
          <w:sz w:val="21"/>
          <w:szCs w:val="21"/>
        </w:rPr>
        <w:t>.</w:t>
      </w:r>
      <w:r>
        <w:rPr>
          <w:sz w:val="21"/>
          <w:szCs w:val="21"/>
        </w:rPr>
        <w:t>乳制品行业自动物流仓储及分拣系统的参数化设计分析</w:t>
      </w:r>
      <w:r>
        <w:rPr>
          <w:sz w:val="21"/>
          <w:szCs w:val="21"/>
        </w:rPr>
        <w:t>[J].</w:t>
      </w:r>
      <w:r>
        <w:rPr>
          <w:sz w:val="21"/>
          <w:szCs w:val="21"/>
        </w:rPr>
        <w:t>中国乳业</w:t>
      </w:r>
      <w:r>
        <w:rPr>
          <w:sz w:val="21"/>
          <w:szCs w:val="21"/>
        </w:rPr>
        <w:t>, 2023(10):</w:t>
      </w:r>
      <w:proofErr w:type="gramStart"/>
      <w:r>
        <w:rPr>
          <w:sz w:val="21"/>
          <w:szCs w:val="21"/>
        </w:rPr>
        <w:t>116-120.</w:t>
      </w:r>
      <w:proofErr w:type="gramEnd"/>
    </w:p>
    <w:p w:rsidR="00F813C0" w:rsidRDefault="003E5727">
      <w:pPr>
        <w:spacing w:line="360" w:lineRule="auto"/>
        <w:ind w:firstLineChars="0" w:firstLine="0"/>
        <w:rPr>
          <w:sz w:val="21"/>
          <w:szCs w:val="21"/>
        </w:rPr>
      </w:pPr>
      <w:r>
        <w:rPr>
          <w:sz w:val="21"/>
          <w:szCs w:val="21"/>
        </w:rPr>
        <w:t xml:space="preserve">[13] </w:t>
      </w:r>
      <w:proofErr w:type="gramStart"/>
      <w:r>
        <w:rPr>
          <w:sz w:val="21"/>
          <w:szCs w:val="21"/>
        </w:rPr>
        <w:t>余坤莲</w:t>
      </w:r>
      <w:r>
        <w:rPr>
          <w:sz w:val="21"/>
          <w:szCs w:val="21"/>
        </w:rPr>
        <w:t>,</w:t>
      </w:r>
      <w:r>
        <w:rPr>
          <w:sz w:val="21"/>
          <w:szCs w:val="21"/>
        </w:rPr>
        <w:t>钟贤谦</w:t>
      </w:r>
      <w:proofErr w:type="gramEnd"/>
      <w:r>
        <w:rPr>
          <w:sz w:val="21"/>
          <w:szCs w:val="21"/>
        </w:rPr>
        <w:t>.</w:t>
      </w:r>
      <w:r>
        <w:rPr>
          <w:sz w:val="21"/>
          <w:szCs w:val="21"/>
        </w:rPr>
        <w:t>环境规制对物流企业碳排放效率的影响</w:t>
      </w:r>
      <w:r>
        <w:rPr>
          <w:sz w:val="21"/>
          <w:szCs w:val="21"/>
        </w:rPr>
        <w:t>[J].</w:t>
      </w:r>
      <w:r>
        <w:rPr>
          <w:sz w:val="21"/>
          <w:szCs w:val="21"/>
        </w:rPr>
        <w:t>河北金融</w:t>
      </w:r>
      <w:r>
        <w:rPr>
          <w:sz w:val="21"/>
          <w:szCs w:val="21"/>
        </w:rPr>
        <w:t>, 2023(4):</w:t>
      </w:r>
      <w:proofErr w:type="gramStart"/>
      <w:r>
        <w:rPr>
          <w:sz w:val="21"/>
          <w:szCs w:val="21"/>
        </w:rPr>
        <w:t>44-49.</w:t>
      </w:r>
      <w:proofErr w:type="gramEnd"/>
    </w:p>
    <w:p w:rsidR="00F813C0" w:rsidRDefault="003E5727">
      <w:pPr>
        <w:spacing w:line="360" w:lineRule="auto"/>
        <w:ind w:firstLineChars="0" w:firstLine="0"/>
        <w:rPr>
          <w:sz w:val="21"/>
          <w:szCs w:val="21"/>
        </w:rPr>
      </w:pPr>
      <w:r>
        <w:rPr>
          <w:sz w:val="21"/>
          <w:szCs w:val="21"/>
        </w:rPr>
        <w:t xml:space="preserve">[14] </w:t>
      </w:r>
      <w:r>
        <w:rPr>
          <w:sz w:val="21"/>
          <w:szCs w:val="21"/>
        </w:rPr>
        <w:t>李言</w:t>
      </w:r>
      <w:r>
        <w:rPr>
          <w:sz w:val="21"/>
          <w:szCs w:val="21"/>
        </w:rPr>
        <w:t>,</w:t>
      </w:r>
      <w:r>
        <w:rPr>
          <w:sz w:val="21"/>
          <w:szCs w:val="21"/>
        </w:rPr>
        <w:t>阮智邦</w:t>
      </w:r>
      <w:r>
        <w:rPr>
          <w:sz w:val="21"/>
          <w:szCs w:val="21"/>
        </w:rPr>
        <w:t>.</w:t>
      </w:r>
      <w:r>
        <w:rPr>
          <w:sz w:val="21"/>
          <w:szCs w:val="21"/>
        </w:rPr>
        <w:t>大数据背景下跨境电商企业的物流经济风险和管理方案</w:t>
      </w:r>
      <w:r>
        <w:rPr>
          <w:sz w:val="21"/>
          <w:szCs w:val="21"/>
        </w:rPr>
        <w:t>[J].</w:t>
      </w:r>
      <w:r>
        <w:rPr>
          <w:sz w:val="21"/>
          <w:szCs w:val="21"/>
        </w:rPr>
        <w:t>商业经济</w:t>
      </w:r>
      <w:r>
        <w:rPr>
          <w:sz w:val="21"/>
          <w:szCs w:val="21"/>
        </w:rPr>
        <w:t>, 2023(12):</w:t>
      </w:r>
      <w:proofErr w:type="gramStart"/>
      <w:r>
        <w:rPr>
          <w:sz w:val="21"/>
          <w:szCs w:val="21"/>
        </w:rPr>
        <w:t>107-109.</w:t>
      </w:r>
      <w:proofErr w:type="gramEnd"/>
    </w:p>
    <w:p w:rsidR="00F813C0" w:rsidRDefault="003E5727">
      <w:pPr>
        <w:spacing w:line="360" w:lineRule="auto"/>
        <w:ind w:firstLineChars="0" w:firstLine="0"/>
        <w:rPr>
          <w:sz w:val="21"/>
          <w:szCs w:val="21"/>
        </w:rPr>
        <w:sectPr w:rsidR="00F813C0">
          <w:pgSz w:w="11906" w:h="16838"/>
          <w:pgMar w:top="1440" w:right="1797" w:bottom="1440" w:left="1797" w:header="851" w:footer="992" w:gutter="0"/>
          <w:cols w:space="0"/>
          <w:docGrid w:type="lines" w:linePitch="312"/>
        </w:sectPr>
      </w:pPr>
      <w:r>
        <w:rPr>
          <w:sz w:val="21"/>
          <w:szCs w:val="21"/>
        </w:rPr>
        <w:t xml:space="preserve">[15] </w:t>
      </w:r>
      <w:r>
        <w:rPr>
          <w:sz w:val="21"/>
          <w:szCs w:val="21"/>
        </w:rPr>
        <w:t>王辰寰</w:t>
      </w:r>
      <w:r>
        <w:rPr>
          <w:sz w:val="21"/>
          <w:szCs w:val="21"/>
        </w:rPr>
        <w:t>.</w:t>
      </w:r>
      <w:r>
        <w:rPr>
          <w:sz w:val="21"/>
          <w:szCs w:val="21"/>
        </w:rPr>
        <w:t>供应链环境下全程物流成本控制方案设计</w:t>
      </w:r>
      <w:r>
        <w:rPr>
          <w:sz w:val="21"/>
          <w:szCs w:val="21"/>
        </w:rPr>
        <w:t>[J].</w:t>
      </w:r>
      <w:r>
        <w:rPr>
          <w:sz w:val="21"/>
          <w:szCs w:val="21"/>
        </w:rPr>
        <w:t>中国储运</w:t>
      </w:r>
      <w:r>
        <w:rPr>
          <w:sz w:val="21"/>
          <w:szCs w:val="21"/>
        </w:rPr>
        <w:t>, 2022(6):4.</w:t>
      </w:r>
    </w:p>
    <w:p w:rsidR="00F813C0" w:rsidRDefault="003E5727">
      <w:pPr>
        <w:pStyle w:val="1"/>
        <w:rPr>
          <w:sz w:val="28"/>
          <w:szCs w:val="28"/>
        </w:rPr>
      </w:pPr>
      <w:bookmarkStart w:id="37" w:name="_Toc10569"/>
      <w:r>
        <w:rPr>
          <w:rFonts w:hint="eastAsia"/>
          <w:sz w:val="28"/>
          <w:szCs w:val="28"/>
        </w:rPr>
        <w:lastRenderedPageBreak/>
        <w:t>致</w:t>
      </w:r>
      <w:r>
        <w:rPr>
          <w:rFonts w:hint="eastAsia"/>
          <w:sz w:val="28"/>
          <w:szCs w:val="28"/>
        </w:rPr>
        <w:t xml:space="preserve"> </w:t>
      </w:r>
      <w:r>
        <w:rPr>
          <w:rFonts w:hint="eastAsia"/>
          <w:sz w:val="28"/>
          <w:szCs w:val="28"/>
        </w:rPr>
        <w:t>谢</w:t>
      </w:r>
      <w:bookmarkEnd w:id="37"/>
    </w:p>
    <w:p w:rsidR="00F813C0" w:rsidRDefault="003E5727">
      <w:r>
        <w:t>历经艰辛，论文终于得以完稿。自接受课题起，历经设计实现及文字撰写等阶段，每一步皆为全新体验与挑战。此为本人大学生涯中独立承担之最大项目。在过程中学识颇丰，感悟深刻。从懵懂无知，逐步发展</w:t>
      </w:r>
      <w:proofErr w:type="gramStart"/>
      <w:r>
        <w:t>至独立</w:t>
      </w:r>
      <w:proofErr w:type="gramEnd"/>
      <w:r>
        <w:t>探索实践，翻阅大量资料文献以助理解深化，逐步完善稚嫩作品。每次改进均为学习所得，每一次实验成功皆令我欣喜若狂。尽管论文尚存诸多不足，但此次经历将使我终生受用。深感论文需全心投入，实则为自我学习与研究过程。</w:t>
      </w:r>
      <w:proofErr w:type="gramStart"/>
      <w:r>
        <w:t>无学习</w:t>
      </w:r>
      <w:proofErr w:type="gramEnd"/>
      <w:r>
        <w:t>便无研究潜力，无自我研究则无法取得突破。期待此次经验能激励我在未来学业道路上不断进取。</w:t>
      </w:r>
    </w:p>
    <w:sectPr w:rsidR="00F813C0">
      <w:pgSz w:w="11906" w:h="16838"/>
      <w:pgMar w:top="1440" w:right="1797" w:bottom="1440" w:left="1797" w:header="851" w:footer="992"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2847" w:rsidRDefault="00CF2847">
      <w:pPr>
        <w:spacing w:line="240" w:lineRule="auto"/>
      </w:pPr>
      <w:r>
        <w:separator/>
      </w:r>
    </w:p>
  </w:endnote>
  <w:endnote w:type="continuationSeparator" w:id="0">
    <w:p w:rsidR="00CF2847" w:rsidRDefault="00CF28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3C0" w:rsidRDefault="003E5727" w:rsidP="004053CB">
    <w:pPr>
      <w:pStyle w:val="a3"/>
      <w:ind w:firstLine="360"/>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F813C0" w:rsidRDefault="003E5727" w:rsidP="004053CB">
                          <w:pPr>
                            <w:pStyle w:val="a3"/>
                            <w:ind w:firstLine="360"/>
                          </w:pPr>
                          <w:r>
                            <w:fldChar w:fldCharType="begin"/>
                          </w:r>
                          <w:r>
                            <w:instrText xml:space="preserve"> PAGE  \* MERGEFORMAT </w:instrText>
                          </w:r>
                          <w:r>
                            <w:fldChar w:fldCharType="separate"/>
                          </w:r>
                          <w:r w:rsidR="00237642">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F813C0" w:rsidRDefault="003E5727" w:rsidP="004053CB">
                    <w:pPr>
                      <w:pStyle w:val="a3"/>
                      <w:ind w:firstLine="360"/>
                    </w:pPr>
                    <w:r>
                      <w:fldChar w:fldCharType="begin"/>
                    </w:r>
                    <w:r>
                      <w:instrText xml:space="preserve"> PAGE  \* MERGEFORMAT </w:instrText>
                    </w:r>
                    <w:r>
                      <w:fldChar w:fldCharType="separate"/>
                    </w:r>
                    <w:r w:rsidR="00237642">
                      <w:rPr>
                        <w:noProof/>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2847" w:rsidRDefault="00CF2847">
      <w:pPr>
        <w:spacing w:line="240" w:lineRule="auto"/>
      </w:pPr>
      <w:r>
        <w:separator/>
      </w:r>
    </w:p>
  </w:footnote>
  <w:footnote w:type="continuationSeparator" w:id="0">
    <w:p w:rsidR="00CF2847" w:rsidRDefault="00CF284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3C0" w:rsidRDefault="003E5727">
    <w:pPr>
      <w:pBdr>
        <w:bottom w:val="single" w:sz="6" w:space="1" w:color="auto"/>
      </w:pBdr>
      <w:tabs>
        <w:tab w:val="center" w:pos="4153"/>
        <w:tab w:val="right" w:pos="8306"/>
      </w:tabs>
      <w:wordWrap/>
      <w:snapToGrid w:val="0"/>
      <w:spacing w:line="240" w:lineRule="auto"/>
      <w:ind w:firstLineChars="0" w:firstLine="0"/>
      <w:jc w:val="center"/>
      <w:rPr>
        <w:rFonts w:ascii="宋体" w:hAnsi="宋体"/>
        <w:sz w:val="18"/>
        <w:szCs w:val="18"/>
      </w:rPr>
    </w:pPr>
    <w:r>
      <w:rPr>
        <w:rFonts w:ascii="宋体" w:hAnsi="宋体" w:hint="eastAsia"/>
        <w:sz w:val="18"/>
        <w:szCs w:val="18"/>
      </w:rPr>
      <w:t>广东创新科技职业学院</w:t>
    </w:r>
    <w:r>
      <w:rPr>
        <w:rFonts w:ascii="宋体" w:hAnsi="宋体"/>
        <w:sz w:val="18"/>
        <w:szCs w:val="18"/>
      </w:rPr>
      <w:t>202</w:t>
    </w:r>
    <w:r>
      <w:rPr>
        <w:rFonts w:ascii="宋体" w:hAnsi="宋体" w:hint="eastAsia"/>
        <w:sz w:val="18"/>
        <w:szCs w:val="18"/>
      </w:rPr>
      <w:t>4</w:t>
    </w:r>
    <w:r>
      <w:rPr>
        <w:rFonts w:ascii="宋体" w:hAnsi="宋体"/>
        <w:sz w:val="18"/>
        <w:szCs w:val="18"/>
      </w:rPr>
      <w:t>届毕业设计（论文）</w:t>
    </w:r>
  </w:p>
  <w:p w:rsidR="00F813C0" w:rsidRDefault="00F813C0" w:rsidP="004053CB">
    <w:pPr>
      <w:pBdr>
        <w:top w:val="none" w:sz="0" w:space="1" w:color="auto"/>
        <w:left w:val="none" w:sz="0" w:space="4" w:color="auto"/>
        <w:bottom w:val="none" w:sz="0" w:space="1" w:color="auto"/>
        <w:right w:val="none" w:sz="0" w:space="4" w:color="auto"/>
      </w:pBdr>
      <w:tabs>
        <w:tab w:val="center" w:pos="4153"/>
        <w:tab w:val="right" w:pos="8306"/>
      </w:tabs>
      <w:snapToGrid w:val="0"/>
      <w:ind w:firstLine="360"/>
      <w:rPr>
        <w:rFonts w:ascii="Calibri" w:hAnsi="Calibri"/>
        <w:sz w:val="18"/>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03A2104"/>
    <w:lvl w:ilvl="0">
      <w:start w:val="1"/>
      <w:numFmt w:val="decimal"/>
      <w:lvlText w:val="%1."/>
      <w:lvlJc w:val="left"/>
      <w:pPr>
        <w:tabs>
          <w:tab w:val="num" w:pos="2040"/>
        </w:tabs>
        <w:ind w:leftChars="800" w:left="2040" w:hangingChars="200" w:hanging="360"/>
      </w:pPr>
    </w:lvl>
  </w:abstractNum>
  <w:abstractNum w:abstractNumId="1">
    <w:nsid w:val="FFFFFF7D"/>
    <w:multiLevelType w:val="singleLevel"/>
    <w:tmpl w:val="F3362238"/>
    <w:lvl w:ilvl="0">
      <w:start w:val="1"/>
      <w:numFmt w:val="decimal"/>
      <w:lvlText w:val="%1."/>
      <w:lvlJc w:val="left"/>
      <w:pPr>
        <w:tabs>
          <w:tab w:val="num" w:pos="1620"/>
        </w:tabs>
        <w:ind w:leftChars="600" w:left="1620" w:hangingChars="200" w:hanging="360"/>
      </w:pPr>
    </w:lvl>
  </w:abstractNum>
  <w:abstractNum w:abstractNumId="2">
    <w:nsid w:val="FFFFFF7E"/>
    <w:multiLevelType w:val="singleLevel"/>
    <w:tmpl w:val="75C8112E"/>
    <w:lvl w:ilvl="0">
      <w:start w:val="1"/>
      <w:numFmt w:val="decimal"/>
      <w:lvlText w:val="%1."/>
      <w:lvlJc w:val="left"/>
      <w:pPr>
        <w:tabs>
          <w:tab w:val="num" w:pos="1200"/>
        </w:tabs>
        <w:ind w:leftChars="400" w:left="1200" w:hangingChars="200" w:hanging="360"/>
      </w:pPr>
    </w:lvl>
  </w:abstractNum>
  <w:abstractNum w:abstractNumId="3">
    <w:nsid w:val="FFFFFF7F"/>
    <w:multiLevelType w:val="singleLevel"/>
    <w:tmpl w:val="A5A89458"/>
    <w:lvl w:ilvl="0">
      <w:start w:val="1"/>
      <w:numFmt w:val="decimal"/>
      <w:lvlText w:val="%1."/>
      <w:lvlJc w:val="left"/>
      <w:pPr>
        <w:tabs>
          <w:tab w:val="num" w:pos="780"/>
        </w:tabs>
        <w:ind w:leftChars="200" w:left="780" w:hangingChars="200" w:hanging="360"/>
      </w:pPr>
    </w:lvl>
  </w:abstractNum>
  <w:abstractNum w:abstractNumId="4">
    <w:nsid w:val="FFFFFF80"/>
    <w:multiLevelType w:val="singleLevel"/>
    <w:tmpl w:val="36F82382"/>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nsid w:val="FFFFFF81"/>
    <w:multiLevelType w:val="singleLevel"/>
    <w:tmpl w:val="91841116"/>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nsid w:val="FFFFFF82"/>
    <w:multiLevelType w:val="singleLevel"/>
    <w:tmpl w:val="2CC4AA0A"/>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nsid w:val="FFFFFF83"/>
    <w:multiLevelType w:val="singleLevel"/>
    <w:tmpl w:val="B6DC8926"/>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nsid w:val="FFFFFF88"/>
    <w:multiLevelType w:val="singleLevel"/>
    <w:tmpl w:val="9CD885AC"/>
    <w:lvl w:ilvl="0">
      <w:start w:val="1"/>
      <w:numFmt w:val="decimal"/>
      <w:lvlText w:val="%1."/>
      <w:lvlJc w:val="left"/>
      <w:pPr>
        <w:tabs>
          <w:tab w:val="num" w:pos="360"/>
        </w:tabs>
        <w:ind w:left="360" w:hangingChars="200" w:hanging="360"/>
      </w:pPr>
    </w:lvl>
  </w:abstractNum>
  <w:abstractNum w:abstractNumId="9">
    <w:nsid w:val="FFFFFF89"/>
    <w:multiLevelType w:val="singleLevel"/>
    <w:tmpl w:val="88E2DCB0"/>
    <w:lvl w:ilvl="0">
      <w:start w:val="1"/>
      <w:numFmt w:val="bullet"/>
      <w:lvlText w:val=""/>
      <w:lvlJc w:val="left"/>
      <w:pPr>
        <w:tabs>
          <w:tab w:val="num" w:pos="360"/>
        </w:tabs>
        <w:ind w:left="360" w:hangingChars="20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JiZTJjZDhkZTYwMjc1MzFhODIwYmM1Yzc1ZWIwZDQifQ=="/>
  </w:docVars>
  <w:rsids>
    <w:rsidRoot w:val="00F813C0"/>
    <w:rsid w:val="00237642"/>
    <w:rsid w:val="00247343"/>
    <w:rsid w:val="003E5727"/>
    <w:rsid w:val="004053CB"/>
    <w:rsid w:val="00CF2847"/>
    <w:rsid w:val="00F813C0"/>
    <w:rsid w:val="03174F3D"/>
    <w:rsid w:val="04747A03"/>
    <w:rsid w:val="05CA7A47"/>
    <w:rsid w:val="05EC0902"/>
    <w:rsid w:val="0748600C"/>
    <w:rsid w:val="0AA415AE"/>
    <w:rsid w:val="0D643188"/>
    <w:rsid w:val="105037D0"/>
    <w:rsid w:val="10AF2C58"/>
    <w:rsid w:val="10C61392"/>
    <w:rsid w:val="1118351C"/>
    <w:rsid w:val="168F2EC5"/>
    <w:rsid w:val="195E4525"/>
    <w:rsid w:val="1BF45B78"/>
    <w:rsid w:val="21935C7E"/>
    <w:rsid w:val="22162B37"/>
    <w:rsid w:val="22D4098D"/>
    <w:rsid w:val="27DB22A4"/>
    <w:rsid w:val="2A4D74D2"/>
    <w:rsid w:val="32AF463E"/>
    <w:rsid w:val="33694A91"/>
    <w:rsid w:val="33C30645"/>
    <w:rsid w:val="343A1200"/>
    <w:rsid w:val="37770147"/>
    <w:rsid w:val="3A0D6176"/>
    <w:rsid w:val="3AB54FE0"/>
    <w:rsid w:val="3DE74F30"/>
    <w:rsid w:val="3F7D78FA"/>
    <w:rsid w:val="449637F9"/>
    <w:rsid w:val="459F314F"/>
    <w:rsid w:val="46E27B52"/>
    <w:rsid w:val="4823219D"/>
    <w:rsid w:val="48BF4DFB"/>
    <w:rsid w:val="4A0C2B74"/>
    <w:rsid w:val="4CBF59F6"/>
    <w:rsid w:val="4D3E68B5"/>
    <w:rsid w:val="4E5C54C6"/>
    <w:rsid w:val="50FF689E"/>
    <w:rsid w:val="51E24A36"/>
    <w:rsid w:val="548F5167"/>
    <w:rsid w:val="54FA15F8"/>
    <w:rsid w:val="551B1D61"/>
    <w:rsid w:val="56773206"/>
    <w:rsid w:val="56C9369F"/>
    <w:rsid w:val="58CD3249"/>
    <w:rsid w:val="5BB27877"/>
    <w:rsid w:val="5D4A2BDD"/>
    <w:rsid w:val="65652A5B"/>
    <w:rsid w:val="665200D4"/>
    <w:rsid w:val="66E16ACD"/>
    <w:rsid w:val="6A641533"/>
    <w:rsid w:val="6B01111E"/>
    <w:rsid w:val="6B6D5A9A"/>
    <w:rsid w:val="712832BA"/>
    <w:rsid w:val="7306311D"/>
    <w:rsid w:val="76D11CFE"/>
    <w:rsid w:val="796A39E0"/>
    <w:rsid w:val="7A717E84"/>
    <w:rsid w:val="7AC51B7A"/>
    <w:rsid w:val="7B5573A2"/>
    <w:rsid w:val="7C9818C7"/>
    <w:rsid w:val="7E7D1C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toc 3"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wordWrap w:val="0"/>
      <w:spacing w:line="440" w:lineRule="atLeast"/>
      <w:ind w:firstLineChars="200" w:firstLine="480"/>
      <w:jc w:val="both"/>
    </w:pPr>
    <w:rPr>
      <w:kern w:val="2"/>
      <w:sz w:val="24"/>
    </w:rPr>
  </w:style>
  <w:style w:type="paragraph" w:styleId="1">
    <w:name w:val="heading 1"/>
    <w:basedOn w:val="a"/>
    <w:next w:val="a"/>
    <w:link w:val="1Char"/>
    <w:qFormat/>
    <w:pPr>
      <w:keepNext/>
      <w:keepLines/>
      <w:spacing w:line="360" w:lineRule="auto"/>
      <w:ind w:firstLineChars="0" w:firstLine="0"/>
      <w:jc w:val="center"/>
      <w:outlineLvl w:val="0"/>
    </w:pPr>
    <w:rPr>
      <w:rFonts w:eastAsia="黑体"/>
      <w:kern w:val="44"/>
      <w:sz w:val="30"/>
    </w:rPr>
  </w:style>
  <w:style w:type="paragraph" w:styleId="2">
    <w:name w:val="heading 2"/>
    <w:basedOn w:val="a"/>
    <w:next w:val="a"/>
    <w:unhideWhenUsed/>
    <w:qFormat/>
    <w:pPr>
      <w:keepNext/>
      <w:keepLines/>
      <w:wordWrap/>
      <w:spacing w:line="360" w:lineRule="auto"/>
      <w:ind w:firstLineChars="0" w:firstLine="0"/>
      <w:jc w:val="left"/>
      <w:outlineLvl w:val="1"/>
    </w:pPr>
    <w:rPr>
      <w:rFonts w:eastAsia="黑体"/>
      <w:sz w:val="28"/>
    </w:rPr>
  </w:style>
  <w:style w:type="paragraph" w:styleId="3">
    <w:name w:val="heading 3"/>
    <w:basedOn w:val="a"/>
    <w:next w:val="a"/>
    <w:unhideWhenUsed/>
    <w:qFormat/>
    <w:pPr>
      <w:keepNext/>
      <w:keepLines/>
      <w:spacing w:line="360" w:lineRule="auto"/>
      <w:ind w:firstLineChars="0" w:firstLine="0"/>
      <w:jc w:val="left"/>
      <w:outlineLvl w:val="2"/>
    </w:pPr>
    <w:rPr>
      <w:rFonts w:ascii="Arial" w:eastAsia="黑体" w:hAnsi="Arial"/>
      <w:sz w:val="28"/>
    </w:rPr>
  </w:style>
  <w:style w:type="paragraph" w:styleId="4">
    <w:name w:val="heading 4"/>
    <w:basedOn w:val="a"/>
    <w:next w:val="a"/>
    <w:semiHidden/>
    <w:unhideWhenUsed/>
    <w:qFormat/>
    <w:pPr>
      <w:keepNext/>
      <w:keepLines/>
      <w:spacing w:line="360" w:lineRule="auto"/>
      <w:jc w:val="center"/>
      <w:outlineLvl w:val="3"/>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toc 3"/>
    <w:basedOn w:val="a"/>
    <w:next w:val="a"/>
    <w:qFormat/>
    <w:pPr>
      <w:ind w:leftChars="400" w:left="840"/>
    </w:pPr>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pPr>
    <w:rPr>
      <w:sz w:val="18"/>
    </w:rPr>
  </w:style>
  <w:style w:type="paragraph" w:styleId="10">
    <w:name w:val="toc 1"/>
    <w:basedOn w:val="a"/>
    <w:next w:val="a"/>
    <w:qFormat/>
  </w:style>
  <w:style w:type="paragraph" w:styleId="20">
    <w:name w:val="toc 2"/>
    <w:basedOn w:val="a"/>
    <w:next w:val="a"/>
    <w:qFormat/>
    <w:pPr>
      <w:ind w:leftChars="200" w:left="420"/>
    </w:pPr>
  </w:style>
  <w:style w:type="paragraph" w:styleId="a5">
    <w:name w:val="Normal (Web)"/>
    <w:basedOn w:val="a"/>
    <w:qFormat/>
  </w:style>
  <w:style w:type="paragraph" w:styleId="a6">
    <w:name w:val="Title"/>
    <w:basedOn w:val="a"/>
    <w:qFormat/>
    <w:pPr>
      <w:spacing w:before="240" w:after="60"/>
      <w:jc w:val="center"/>
      <w:outlineLvl w:val="0"/>
    </w:pPr>
    <w:rPr>
      <w:rFonts w:ascii="Arial" w:hAnsi="Arial"/>
      <w:b/>
      <w:sz w:val="32"/>
    </w:rPr>
  </w:style>
  <w:style w:type="table" w:styleId="a7">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link w:val="1"/>
    <w:qFormat/>
    <w:rPr>
      <w:rFonts w:ascii="Times New Roman" w:eastAsia="黑体" w:hAnsi="Times New Roman" w:cs="Times New Roman"/>
      <w:kern w:val="44"/>
      <w:sz w:val="30"/>
    </w:rPr>
  </w:style>
  <w:style w:type="paragraph" w:customStyle="1" w:styleId="WPSOffice1">
    <w:name w:val="WPSOffice手动目录 1"/>
    <w:qFormat/>
  </w:style>
  <w:style w:type="paragraph" w:styleId="a8">
    <w:name w:val="Balloon Text"/>
    <w:basedOn w:val="a"/>
    <w:link w:val="Char"/>
    <w:rsid w:val="004053CB"/>
    <w:pPr>
      <w:spacing w:line="240" w:lineRule="auto"/>
    </w:pPr>
    <w:rPr>
      <w:sz w:val="18"/>
      <w:szCs w:val="18"/>
    </w:rPr>
  </w:style>
  <w:style w:type="character" w:customStyle="1" w:styleId="Char">
    <w:name w:val="批注框文本 Char"/>
    <w:basedOn w:val="a0"/>
    <w:link w:val="a8"/>
    <w:rsid w:val="004053CB"/>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toc 3"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wordWrap w:val="0"/>
      <w:spacing w:line="440" w:lineRule="atLeast"/>
      <w:ind w:firstLineChars="200" w:firstLine="480"/>
      <w:jc w:val="both"/>
    </w:pPr>
    <w:rPr>
      <w:kern w:val="2"/>
      <w:sz w:val="24"/>
    </w:rPr>
  </w:style>
  <w:style w:type="paragraph" w:styleId="1">
    <w:name w:val="heading 1"/>
    <w:basedOn w:val="a"/>
    <w:next w:val="a"/>
    <w:link w:val="1Char"/>
    <w:qFormat/>
    <w:pPr>
      <w:keepNext/>
      <w:keepLines/>
      <w:spacing w:line="360" w:lineRule="auto"/>
      <w:ind w:firstLineChars="0" w:firstLine="0"/>
      <w:jc w:val="center"/>
      <w:outlineLvl w:val="0"/>
    </w:pPr>
    <w:rPr>
      <w:rFonts w:eastAsia="黑体"/>
      <w:kern w:val="44"/>
      <w:sz w:val="30"/>
    </w:rPr>
  </w:style>
  <w:style w:type="paragraph" w:styleId="2">
    <w:name w:val="heading 2"/>
    <w:basedOn w:val="a"/>
    <w:next w:val="a"/>
    <w:unhideWhenUsed/>
    <w:qFormat/>
    <w:pPr>
      <w:keepNext/>
      <w:keepLines/>
      <w:wordWrap/>
      <w:spacing w:line="360" w:lineRule="auto"/>
      <w:ind w:firstLineChars="0" w:firstLine="0"/>
      <w:jc w:val="left"/>
      <w:outlineLvl w:val="1"/>
    </w:pPr>
    <w:rPr>
      <w:rFonts w:eastAsia="黑体"/>
      <w:sz w:val="28"/>
    </w:rPr>
  </w:style>
  <w:style w:type="paragraph" w:styleId="3">
    <w:name w:val="heading 3"/>
    <w:basedOn w:val="a"/>
    <w:next w:val="a"/>
    <w:unhideWhenUsed/>
    <w:qFormat/>
    <w:pPr>
      <w:keepNext/>
      <w:keepLines/>
      <w:spacing w:line="360" w:lineRule="auto"/>
      <w:ind w:firstLineChars="0" w:firstLine="0"/>
      <w:jc w:val="left"/>
      <w:outlineLvl w:val="2"/>
    </w:pPr>
    <w:rPr>
      <w:rFonts w:ascii="Arial" w:eastAsia="黑体" w:hAnsi="Arial"/>
      <w:sz w:val="28"/>
    </w:rPr>
  </w:style>
  <w:style w:type="paragraph" w:styleId="4">
    <w:name w:val="heading 4"/>
    <w:basedOn w:val="a"/>
    <w:next w:val="a"/>
    <w:semiHidden/>
    <w:unhideWhenUsed/>
    <w:qFormat/>
    <w:pPr>
      <w:keepNext/>
      <w:keepLines/>
      <w:spacing w:line="360" w:lineRule="auto"/>
      <w:jc w:val="center"/>
      <w:outlineLvl w:val="3"/>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toc 3"/>
    <w:basedOn w:val="a"/>
    <w:next w:val="a"/>
    <w:qFormat/>
    <w:pPr>
      <w:ind w:leftChars="400" w:left="840"/>
    </w:pPr>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pPr>
    <w:rPr>
      <w:sz w:val="18"/>
    </w:rPr>
  </w:style>
  <w:style w:type="paragraph" w:styleId="10">
    <w:name w:val="toc 1"/>
    <w:basedOn w:val="a"/>
    <w:next w:val="a"/>
    <w:qFormat/>
  </w:style>
  <w:style w:type="paragraph" w:styleId="20">
    <w:name w:val="toc 2"/>
    <w:basedOn w:val="a"/>
    <w:next w:val="a"/>
    <w:qFormat/>
    <w:pPr>
      <w:ind w:leftChars="200" w:left="420"/>
    </w:pPr>
  </w:style>
  <w:style w:type="paragraph" w:styleId="a5">
    <w:name w:val="Normal (Web)"/>
    <w:basedOn w:val="a"/>
    <w:qFormat/>
  </w:style>
  <w:style w:type="paragraph" w:styleId="a6">
    <w:name w:val="Title"/>
    <w:basedOn w:val="a"/>
    <w:qFormat/>
    <w:pPr>
      <w:spacing w:before="240" w:after="60"/>
      <w:jc w:val="center"/>
      <w:outlineLvl w:val="0"/>
    </w:pPr>
    <w:rPr>
      <w:rFonts w:ascii="Arial" w:hAnsi="Arial"/>
      <w:b/>
      <w:sz w:val="32"/>
    </w:rPr>
  </w:style>
  <w:style w:type="table" w:styleId="a7">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link w:val="1"/>
    <w:qFormat/>
    <w:rPr>
      <w:rFonts w:ascii="Times New Roman" w:eastAsia="黑体" w:hAnsi="Times New Roman" w:cs="Times New Roman"/>
      <w:kern w:val="44"/>
      <w:sz w:val="30"/>
    </w:rPr>
  </w:style>
  <w:style w:type="paragraph" w:customStyle="1" w:styleId="WPSOffice1">
    <w:name w:val="WPSOffice手动目录 1"/>
    <w:qFormat/>
  </w:style>
  <w:style w:type="paragraph" w:styleId="a8">
    <w:name w:val="Balloon Text"/>
    <w:basedOn w:val="a"/>
    <w:link w:val="Char"/>
    <w:rsid w:val="004053CB"/>
    <w:pPr>
      <w:spacing w:line="240" w:lineRule="auto"/>
    </w:pPr>
    <w:rPr>
      <w:sz w:val="18"/>
      <w:szCs w:val="18"/>
    </w:rPr>
  </w:style>
  <w:style w:type="character" w:customStyle="1" w:styleId="Char">
    <w:name w:val="批注框文本 Char"/>
    <w:basedOn w:val="a0"/>
    <w:link w:val="a8"/>
    <w:rsid w:val="004053CB"/>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087C056-49F8-499A-8B88-D25CE5AF8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20</Pages>
  <Words>1769</Words>
  <Characters>10086</Characters>
  <Application>Microsoft Office Word</Application>
  <DocSecurity>0</DocSecurity>
  <Lines>84</Lines>
  <Paragraphs>23</Paragraphs>
  <ScaleCrop>false</ScaleCrop>
  <Company/>
  <LinksUpToDate>false</LinksUpToDate>
  <CharactersWithSpaces>11832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hjl</cp:lastModifiedBy>
  <cp:revision>3</cp:revision>
  <dcterms:created xsi:type="dcterms:W3CDTF">2024-05-13T06:06:00Z</dcterms:created>
  <dcterms:modified xsi:type="dcterms:W3CDTF">2024-05-13T06:08:00Z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CA8C5F57CF1E4049A04437C046BA1764</vt:lpwstr>
  </property>
</Properties>
</file>