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0" w:firstLine="420" w:firstLineChars="0"/>
        <w:rPr>
          <w:color w:val="000000"/>
        </w:rPr>
      </w:pPr>
      <w:bookmarkStart w:id="0" w:name="_Toc336701902"/>
      <w:bookmarkStart w:id="1" w:name="_Toc336701903"/>
      <w:bookmarkStart w:id="231" w:name="_GoBack"/>
      <w:bookmarkEnd w:id="231"/>
      <w:r>
        <w:rPr>
          <w:color w:val="000000"/>
        </w:rPr>
        <w:drawing>
          <wp:anchor distT="0" distB="0" distL="114300" distR="114300" simplePos="0" relativeHeight="251659264" behindDoc="1" locked="0" layoutInCell="1" allowOverlap="1">
            <wp:simplePos x="0" y="0"/>
            <wp:positionH relativeFrom="column">
              <wp:posOffset>855980</wp:posOffset>
            </wp:positionH>
            <wp:positionV relativeFrom="paragraph">
              <wp:posOffset>-196850</wp:posOffset>
            </wp:positionV>
            <wp:extent cx="3491865" cy="552450"/>
            <wp:effectExtent l="0" t="0" r="0" b="0"/>
            <wp:wrapTight wrapText="bothSides">
              <wp:wrapPolygon>
                <wp:start x="21592" y="-2"/>
                <wp:lineTo x="0" y="0"/>
                <wp:lineTo x="0" y="21600"/>
                <wp:lineTo x="21592" y="21602"/>
                <wp:lineTo x="8" y="21602"/>
                <wp:lineTo x="21600" y="21600"/>
                <wp:lineTo x="21600" y="0"/>
                <wp:lineTo x="8" y="-2"/>
                <wp:lineTo x="21592" y="-2"/>
              </wp:wrapPolygon>
            </wp:wrapTight>
            <wp:docPr id="1026" name="图片 9" descr="创新学院校徽透明白底组合-20121210"/>
            <wp:cNvGraphicFramePr/>
            <a:graphic xmlns:a="http://schemas.openxmlformats.org/drawingml/2006/main">
              <a:graphicData uri="http://schemas.openxmlformats.org/drawingml/2006/picture">
                <pic:pic xmlns:pic="http://schemas.openxmlformats.org/drawingml/2006/picture">
                  <pic:nvPicPr>
                    <pic:cNvPr id="1026" name="图片 9" descr="创新学院校徽透明白底组合-20121210"/>
                    <pic:cNvPicPr/>
                  </pic:nvPicPr>
                  <pic:blipFill>
                    <a:blip r:embed="rId15" cstate="print"/>
                    <a:srcRect/>
                    <a:stretch>
                      <a:fillRect/>
                    </a:stretch>
                  </pic:blipFill>
                  <pic:spPr>
                    <a:xfrm>
                      <a:off x="0" y="0"/>
                      <a:ext cx="3491864" cy="552450"/>
                    </a:xfrm>
                    <a:prstGeom prst="rect">
                      <a:avLst/>
                    </a:prstGeom>
                    <a:ln>
                      <a:noFill/>
                    </a:ln>
                  </pic:spPr>
                </pic:pic>
              </a:graphicData>
            </a:graphic>
          </wp:anchor>
        </w:drawing>
      </w:r>
    </w:p>
    <w:bookmarkEnd w:id="0"/>
    <w:bookmarkEnd w:id="1"/>
    <w:p>
      <w:pPr>
        <w:rPr>
          <w:rFonts w:ascii="Times New Roman" w:hAnsi="Times New Roman"/>
          <w:color w:val="000000"/>
        </w:rPr>
      </w:pPr>
    </w:p>
    <w:p>
      <w:pPr>
        <w:jc w:val="center"/>
        <w:rPr>
          <w:rFonts w:ascii="Times New Roman" w:hAnsi="Times New Roman"/>
          <w:color w:val="000000"/>
        </w:rPr>
      </w:pPr>
    </w:p>
    <w:p>
      <w:pPr>
        <w:jc w:val="center"/>
        <w:rPr>
          <w:rFonts w:ascii="Times New Roman" w:hAnsi="Times New Roman"/>
          <w:color w:val="000000"/>
        </w:rPr>
      </w:pPr>
    </w:p>
    <w:p>
      <w:pPr>
        <w:jc w:val="center"/>
        <w:rPr>
          <w:rFonts w:ascii="Times New Roman" w:hAnsi="Times New Roman"/>
          <w:color w:val="000000"/>
        </w:rPr>
      </w:pPr>
    </w:p>
    <w:p/>
    <w:p>
      <w:pPr>
        <w:jc w:val="center"/>
        <w:rPr>
          <w:rFonts w:ascii="Times New Roman" w:hAnsi="Times New Roman"/>
          <w:color w:val="000000"/>
        </w:rPr>
      </w:pPr>
    </w:p>
    <w:p>
      <w:pPr>
        <w:jc w:val="center"/>
        <w:rPr>
          <w:rFonts w:ascii="Times New Roman" w:hAnsi="Times New Roman"/>
          <w:color w:val="000000"/>
        </w:rPr>
      </w:pPr>
    </w:p>
    <w:p>
      <w:pPr>
        <w:widowControl/>
        <w:autoSpaceDN w:val="0"/>
        <w:spacing w:line="360" w:lineRule="auto"/>
        <w:ind w:firstLine="1847"/>
        <w:jc w:val="center"/>
        <w:rPr>
          <w:rFonts w:ascii="仿宋" w:hAnsi="仿宋" w:eastAsia="仿宋"/>
          <w:b/>
          <w:color w:val="000000"/>
          <w:sz w:val="84"/>
          <w:szCs w:val="84"/>
        </w:rPr>
      </w:pPr>
      <w:r>
        <w:rPr>
          <w:rFonts w:ascii="仿宋" w:hAnsi="仿宋" w:eastAsia="仿宋"/>
          <w:b/>
          <w:color w:val="000000"/>
          <w:spacing w:val="40"/>
          <w:sz w:val="84"/>
          <w:szCs w:val="84"/>
        </w:rPr>
        <w:t>毕业设计（论文）</w:t>
      </w: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题    目</w:t>
      </w:r>
      <w:r>
        <w:rPr>
          <w:rFonts w:hint="eastAsia" w:ascii="楷体_GB2312" w:hAnsi="楷体_GB2312" w:eastAsia="楷体_GB2312" w:cs="楷体_GB2312"/>
          <w:color w:val="000000"/>
          <w:sz w:val="30"/>
          <w:szCs w:val="30"/>
          <w:u w:val="single"/>
        </w:rPr>
        <w:t xml:space="preserve">    一例缺血性脑卒中偏瘫患者的治疗方案</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学院名称</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医药健康学院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专    业</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康复治疗技术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b/>
          <w:color w:val="000000"/>
          <w:sz w:val="30"/>
          <w:szCs w:val="30"/>
        </w:rPr>
      </w:pPr>
      <w:r>
        <w:rPr>
          <w:rFonts w:hint="eastAsia" w:ascii="楷体_GB2312" w:hAnsi="楷体_GB2312" w:eastAsia="楷体_GB2312" w:cs="楷体_GB2312"/>
          <w:b/>
          <w:color w:val="000000"/>
          <w:sz w:val="30"/>
          <w:szCs w:val="30"/>
        </w:rPr>
        <w:t>班    级</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21康复1班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姓    名</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rPr>
        <w:t xml:space="preserve">             丘燕飞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 xml:space="preserve">学    号 </w:t>
      </w:r>
      <w:r>
        <w:rPr>
          <w:rFonts w:hint="eastAsia" w:ascii="楷体_GB2312" w:hAnsi="楷体_GB2312" w:eastAsia="楷体_GB2312" w:cs="楷体_GB2312"/>
          <w:color w:val="000000"/>
          <w:sz w:val="30"/>
          <w:szCs w:val="30"/>
          <w:u w:val="single"/>
        </w:rPr>
        <w:t xml:space="preserve">             2111020143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 xml:space="preserve">指导教师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唐林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 xml:space="preserve">学院负责人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兰小群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ind w:firstLine="600"/>
        <w:rPr>
          <w:rFonts w:ascii="楷体_GB2312" w:hAnsi="楷体_GB2312" w:eastAsia="楷体_GB2312" w:cs="楷体_GB2312"/>
          <w:color w:val="000000"/>
          <w:sz w:val="30"/>
          <w:szCs w:val="30"/>
        </w:rPr>
      </w:pPr>
    </w:p>
    <w:p>
      <w:pPr>
        <w:ind w:firstLine="600"/>
        <w:jc w:val="center"/>
        <w:rPr>
          <w:rFonts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rPr>
        <w:t>2024年 4月</w:t>
      </w:r>
      <w:r>
        <w:rPr>
          <w:rFonts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rPr>
        <w:t>21日</w:t>
      </w:r>
    </w:p>
    <w:p>
      <w:pPr>
        <w:ind w:firstLine="600"/>
        <w:jc w:val="center"/>
        <w:rPr>
          <w:rFonts w:ascii="楷体_GB2312" w:hAnsi="楷体_GB2312" w:eastAsia="楷体_GB2312" w:cs="楷体_GB2312"/>
          <w:color w:val="000000"/>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720" w:num="1"/>
          <w:docGrid w:type="lines" w:linePitch="312" w:charSpace="0"/>
        </w:sectPr>
      </w:pPr>
      <w:r>
        <w:rPr>
          <w:rFonts w:hint="eastAsia" w:ascii="楷体_GB2312" w:hAnsi="楷体_GB2312" w:eastAsia="楷体_GB2312" w:cs="楷体_GB2312"/>
          <w:color w:val="000000"/>
          <w:sz w:val="30"/>
          <w:szCs w:val="30"/>
        </w:rPr>
        <w:t>教务处监制</w:t>
      </w:r>
    </w:p>
    <w:p>
      <w:pPr>
        <w:rPr>
          <w:rFonts w:ascii="仿宋_GB2312" w:eastAsia="仿宋_GB2312"/>
        </w:rPr>
      </w:pPr>
    </w:p>
    <w:p>
      <w:pPr>
        <w:pStyle w:val="17"/>
        <w:tabs>
          <w:tab w:val="clear" w:pos="9628"/>
        </w:tabs>
        <w:ind w:firstLine="0" w:firstLineChars="0"/>
        <w:jc w:val="center"/>
      </w:pPr>
      <w:r>
        <w:rPr>
          <w:rFonts w:hint="eastAsia" w:ascii="黑体" w:hAnsi="黑体" w:eastAsia="黑体" w:cs="黑体"/>
          <w:sz w:val="32"/>
          <w:szCs w:val="32"/>
        </w:rPr>
        <w:t>目  录</w:t>
      </w:r>
    </w:p>
    <w:p>
      <w:pPr>
        <w:pStyle w:val="17"/>
        <w:tabs>
          <w:tab w:val="right" w:leader="dot" w:pos="8312"/>
          <w:tab w:val="clear" w:pos="9628"/>
        </w:tabs>
      </w:pPr>
      <w:r>
        <w:fldChar w:fldCharType="begin"/>
      </w:r>
      <w:r>
        <w:instrText xml:space="preserve">TOC \o "1-2" \h \u </w:instrText>
      </w:r>
      <w:r>
        <w:fldChar w:fldCharType="separate"/>
      </w:r>
      <w:r>
        <w:fldChar w:fldCharType="begin"/>
      </w:r>
      <w:r>
        <w:instrText xml:space="preserve"> HYPERLINK \l "_Toc3178" </w:instrText>
      </w:r>
      <w:r>
        <w:fldChar w:fldCharType="separate"/>
      </w:r>
      <w:r>
        <w:rPr>
          <w:rFonts w:hint="eastAsia" w:ascii="黑体" w:hAnsi="黑体" w:eastAsia="黑体" w:cs="黑体"/>
          <w:b/>
          <w:bCs/>
          <w:szCs w:val="32"/>
        </w:rPr>
        <w:t>第一部分  前言</w:t>
      </w:r>
      <w:r>
        <w:rPr>
          <w:rFonts w:hint="eastAsia" w:ascii="黑体" w:hAnsi="黑体" w:eastAsia="黑体" w:cs="黑体"/>
          <w:b/>
          <w:bCs/>
        </w:rPr>
        <w:tab/>
      </w:r>
      <w:r>
        <w:rPr>
          <w:rFonts w:hint="eastAsia" w:cs="宋体"/>
          <w:b/>
          <w:bCs/>
        </w:rPr>
        <w:fldChar w:fldCharType="begin"/>
      </w:r>
      <w:r>
        <w:rPr>
          <w:rFonts w:hint="eastAsia" w:cs="宋体"/>
          <w:b/>
          <w:bCs/>
        </w:rPr>
        <w:instrText xml:space="preserve"> PAGEREF _Toc3178 \h </w:instrText>
      </w:r>
      <w:r>
        <w:rPr>
          <w:rFonts w:hint="eastAsia" w:cs="宋体"/>
          <w:b/>
          <w:bCs/>
        </w:rPr>
        <w:fldChar w:fldCharType="separate"/>
      </w:r>
      <w:r>
        <w:rPr>
          <w:rFonts w:hint="eastAsia" w:cs="宋体"/>
          <w:b/>
          <w:bCs/>
        </w:rPr>
        <w:t>1</w:t>
      </w:r>
      <w:r>
        <w:rPr>
          <w:rFonts w:hint="eastAsia" w:cs="宋体"/>
          <w:b/>
          <w:bCs/>
        </w:rPr>
        <w:fldChar w:fldCharType="end"/>
      </w:r>
      <w:r>
        <w:rPr>
          <w:rFonts w:hint="eastAsia" w:cs="宋体"/>
          <w:b/>
          <w:bCs/>
        </w:rPr>
        <w:fldChar w:fldCharType="end"/>
      </w:r>
    </w:p>
    <w:p>
      <w:pPr>
        <w:pStyle w:val="17"/>
        <w:tabs>
          <w:tab w:val="right" w:leader="dot" w:pos="8312"/>
          <w:tab w:val="clear" w:pos="9628"/>
        </w:tabs>
      </w:pPr>
      <w:r>
        <w:fldChar w:fldCharType="begin"/>
      </w:r>
      <w:r>
        <w:instrText xml:space="preserve"> HYPERLINK \l "_Toc2781" </w:instrText>
      </w:r>
      <w:r>
        <w:fldChar w:fldCharType="separate"/>
      </w:r>
      <w:r>
        <w:rPr>
          <w:rFonts w:hint="eastAsia" w:ascii="黑体" w:hAnsi="黑体" w:eastAsia="黑体" w:cs="黑体"/>
          <w:szCs w:val="32"/>
        </w:rPr>
        <w:t>第二部分  临床资料</w:t>
      </w:r>
      <w:r>
        <w:tab/>
      </w:r>
      <w:r>
        <w:fldChar w:fldCharType="begin"/>
      </w:r>
      <w:r>
        <w:instrText xml:space="preserve"> PAGEREF _Toc2781 \h </w:instrText>
      </w:r>
      <w:r>
        <w:fldChar w:fldCharType="separate"/>
      </w:r>
      <w:r>
        <w:t>2</w:t>
      </w:r>
      <w:r>
        <w:fldChar w:fldCharType="end"/>
      </w:r>
      <w:r>
        <w:fldChar w:fldCharType="end"/>
      </w:r>
    </w:p>
    <w:p>
      <w:pPr>
        <w:pStyle w:val="19"/>
        <w:tabs>
          <w:tab w:val="right" w:leader="dot" w:pos="8312"/>
          <w:tab w:val="clear" w:pos="9628"/>
        </w:tabs>
        <w:ind w:left="480"/>
      </w:pPr>
      <w:r>
        <w:fldChar w:fldCharType="begin"/>
      </w:r>
      <w:r>
        <w:instrText xml:space="preserve"> HYPERLINK \l "_Toc7236" </w:instrText>
      </w:r>
      <w:r>
        <w:fldChar w:fldCharType="separate"/>
      </w:r>
      <w:r>
        <w:rPr>
          <w:rFonts w:hint="eastAsia"/>
          <w:szCs w:val="30"/>
        </w:rPr>
        <w:t>2.1一般信息</w:t>
      </w:r>
      <w:r>
        <w:tab/>
      </w:r>
      <w:r>
        <w:fldChar w:fldCharType="begin"/>
      </w:r>
      <w:r>
        <w:instrText xml:space="preserve"> PAGEREF _Toc7236 \h </w:instrText>
      </w:r>
      <w:r>
        <w:fldChar w:fldCharType="separate"/>
      </w:r>
      <w:r>
        <w:t>2</w:t>
      </w:r>
      <w:r>
        <w:fldChar w:fldCharType="end"/>
      </w:r>
      <w:r>
        <w:fldChar w:fldCharType="end"/>
      </w:r>
    </w:p>
    <w:p>
      <w:pPr>
        <w:pStyle w:val="19"/>
        <w:tabs>
          <w:tab w:val="right" w:leader="dot" w:pos="8312"/>
          <w:tab w:val="clear" w:pos="9628"/>
        </w:tabs>
        <w:ind w:left="480"/>
      </w:pPr>
      <w:r>
        <w:fldChar w:fldCharType="begin"/>
      </w:r>
      <w:r>
        <w:instrText xml:space="preserve"> HYPERLINK \l "_Toc29563" </w:instrText>
      </w:r>
      <w:r>
        <w:fldChar w:fldCharType="separate"/>
      </w:r>
      <w:r>
        <w:rPr>
          <w:rFonts w:hint="eastAsia"/>
          <w:szCs w:val="30"/>
        </w:rPr>
        <w:t>2</w:t>
      </w:r>
      <w:r>
        <w:rPr>
          <w:szCs w:val="30"/>
        </w:rPr>
        <w:t>.2</w:t>
      </w:r>
      <w:r>
        <w:rPr>
          <w:rFonts w:hint="eastAsia"/>
          <w:szCs w:val="30"/>
        </w:rPr>
        <w:t>现病史</w:t>
      </w:r>
      <w:r>
        <w:tab/>
      </w:r>
      <w:r>
        <w:fldChar w:fldCharType="begin"/>
      </w:r>
      <w:r>
        <w:instrText xml:space="preserve"> PAGEREF _Toc29563 \h </w:instrText>
      </w:r>
      <w:r>
        <w:fldChar w:fldCharType="separate"/>
      </w:r>
      <w:r>
        <w:t>2</w:t>
      </w:r>
      <w:r>
        <w:fldChar w:fldCharType="end"/>
      </w:r>
      <w:r>
        <w:fldChar w:fldCharType="end"/>
      </w:r>
    </w:p>
    <w:p>
      <w:pPr>
        <w:pStyle w:val="19"/>
        <w:tabs>
          <w:tab w:val="right" w:leader="dot" w:pos="8312"/>
          <w:tab w:val="clear" w:pos="9628"/>
        </w:tabs>
        <w:ind w:left="480"/>
      </w:pPr>
      <w:r>
        <w:fldChar w:fldCharType="begin"/>
      </w:r>
      <w:r>
        <w:instrText xml:space="preserve"> HYPERLINK \l "_Toc30332" </w:instrText>
      </w:r>
      <w:r>
        <w:fldChar w:fldCharType="separate"/>
      </w:r>
      <w:r>
        <w:rPr>
          <w:rFonts w:hint="eastAsia"/>
          <w:szCs w:val="30"/>
        </w:rPr>
        <w:t>2</w:t>
      </w:r>
      <w:r>
        <w:rPr>
          <w:szCs w:val="30"/>
        </w:rPr>
        <w:t>.3</w:t>
      </w:r>
      <w:r>
        <w:rPr>
          <w:rFonts w:hint="eastAsia"/>
          <w:szCs w:val="30"/>
        </w:rPr>
        <w:t>既往史</w:t>
      </w:r>
      <w:r>
        <w:tab/>
      </w:r>
      <w:r>
        <w:fldChar w:fldCharType="begin"/>
      </w:r>
      <w:r>
        <w:instrText xml:space="preserve"> PAGEREF _Toc30332 \h </w:instrText>
      </w:r>
      <w:r>
        <w:fldChar w:fldCharType="separate"/>
      </w:r>
      <w:r>
        <w:t>3</w:t>
      </w:r>
      <w:r>
        <w:fldChar w:fldCharType="end"/>
      </w:r>
      <w:r>
        <w:fldChar w:fldCharType="end"/>
      </w:r>
    </w:p>
    <w:p>
      <w:pPr>
        <w:pStyle w:val="19"/>
        <w:tabs>
          <w:tab w:val="right" w:leader="dot" w:pos="8312"/>
          <w:tab w:val="clear" w:pos="9628"/>
        </w:tabs>
        <w:ind w:left="480"/>
      </w:pPr>
      <w:r>
        <w:fldChar w:fldCharType="begin"/>
      </w:r>
      <w:r>
        <w:instrText xml:space="preserve"> HYPERLINK \l "_Toc4791" </w:instrText>
      </w:r>
      <w:r>
        <w:fldChar w:fldCharType="separate"/>
      </w:r>
      <w:r>
        <w:rPr>
          <w:szCs w:val="30"/>
        </w:rPr>
        <w:t>2.4体格检查</w:t>
      </w:r>
      <w:r>
        <w:tab/>
      </w:r>
      <w:r>
        <w:fldChar w:fldCharType="begin"/>
      </w:r>
      <w:r>
        <w:instrText xml:space="preserve"> PAGEREF _Toc4791 \h </w:instrText>
      </w:r>
      <w:r>
        <w:fldChar w:fldCharType="separate"/>
      </w:r>
      <w:r>
        <w:t>3</w:t>
      </w:r>
      <w:r>
        <w:fldChar w:fldCharType="end"/>
      </w:r>
      <w:r>
        <w:fldChar w:fldCharType="end"/>
      </w:r>
    </w:p>
    <w:p>
      <w:pPr>
        <w:pStyle w:val="19"/>
        <w:tabs>
          <w:tab w:val="right" w:leader="dot" w:pos="8312"/>
          <w:tab w:val="clear" w:pos="9628"/>
        </w:tabs>
        <w:ind w:left="480"/>
      </w:pPr>
      <w:r>
        <w:fldChar w:fldCharType="begin"/>
      </w:r>
      <w:r>
        <w:instrText xml:space="preserve"> HYPERLINK \l "_Toc5942" </w:instrText>
      </w:r>
      <w:r>
        <w:fldChar w:fldCharType="separate"/>
      </w:r>
      <w:r>
        <w:rPr>
          <w:rFonts w:hint="eastAsia"/>
          <w:szCs w:val="30"/>
        </w:rPr>
        <w:t>2.5专科检查</w:t>
      </w:r>
      <w:r>
        <w:tab/>
      </w:r>
      <w:r>
        <w:fldChar w:fldCharType="begin"/>
      </w:r>
      <w:r>
        <w:instrText xml:space="preserve"> PAGEREF _Toc5942 \h </w:instrText>
      </w:r>
      <w:r>
        <w:fldChar w:fldCharType="separate"/>
      </w:r>
      <w:r>
        <w:t>3</w:t>
      </w:r>
      <w:r>
        <w:fldChar w:fldCharType="end"/>
      </w:r>
      <w:r>
        <w:fldChar w:fldCharType="end"/>
      </w:r>
    </w:p>
    <w:p>
      <w:pPr>
        <w:pStyle w:val="19"/>
        <w:tabs>
          <w:tab w:val="right" w:leader="dot" w:pos="8312"/>
          <w:tab w:val="clear" w:pos="9628"/>
        </w:tabs>
        <w:ind w:left="480"/>
      </w:pPr>
      <w:r>
        <w:fldChar w:fldCharType="begin"/>
      </w:r>
      <w:r>
        <w:instrText xml:space="preserve"> HYPERLINK \l "_Toc22551" </w:instrText>
      </w:r>
      <w:r>
        <w:fldChar w:fldCharType="separate"/>
      </w:r>
      <w:r>
        <w:rPr>
          <w:rFonts w:hint="eastAsia"/>
          <w:szCs w:val="30"/>
        </w:rPr>
        <w:t>2.6辅助检查</w:t>
      </w:r>
      <w:r>
        <w:tab/>
      </w:r>
      <w:r>
        <w:fldChar w:fldCharType="begin"/>
      </w:r>
      <w:r>
        <w:instrText xml:space="preserve"> PAGEREF _Toc22551 \h </w:instrText>
      </w:r>
      <w:r>
        <w:fldChar w:fldCharType="separate"/>
      </w:r>
      <w:r>
        <w:t>3</w:t>
      </w:r>
      <w:r>
        <w:fldChar w:fldCharType="end"/>
      </w:r>
      <w:r>
        <w:fldChar w:fldCharType="end"/>
      </w:r>
    </w:p>
    <w:p>
      <w:pPr>
        <w:pStyle w:val="19"/>
        <w:tabs>
          <w:tab w:val="right" w:leader="dot" w:pos="8312"/>
          <w:tab w:val="clear" w:pos="9628"/>
        </w:tabs>
        <w:ind w:left="480"/>
      </w:pPr>
      <w:r>
        <w:fldChar w:fldCharType="begin"/>
      </w:r>
      <w:r>
        <w:instrText xml:space="preserve"> HYPERLINK \l "_Toc23604" </w:instrText>
      </w:r>
      <w:r>
        <w:fldChar w:fldCharType="separate"/>
      </w:r>
      <w:r>
        <w:rPr>
          <w:rFonts w:hint="eastAsia"/>
          <w:szCs w:val="30"/>
        </w:rPr>
        <w:t>2.7入院诊断</w:t>
      </w:r>
      <w:r>
        <w:tab/>
      </w:r>
      <w:r>
        <w:fldChar w:fldCharType="begin"/>
      </w:r>
      <w:r>
        <w:instrText xml:space="preserve"> PAGEREF _Toc23604 \h </w:instrText>
      </w:r>
      <w:r>
        <w:fldChar w:fldCharType="separate"/>
      </w:r>
      <w:r>
        <w:t>3</w:t>
      </w:r>
      <w:r>
        <w:fldChar w:fldCharType="end"/>
      </w:r>
      <w:r>
        <w:fldChar w:fldCharType="end"/>
      </w:r>
    </w:p>
    <w:p>
      <w:pPr>
        <w:pStyle w:val="17"/>
        <w:tabs>
          <w:tab w:val="right" w:leader="dot" w:pos="8312"/>
          <w:tab w:val="clear" w:pos="9628"/>
        </w:tabs>
      </w:pPr>
      <w:r>
        <w:fldChar w:fldCharType="begin"/>
      </w:r>
      <w:r>
        <w:instrText xml:space="preserve"> HYPERLINK \l "_Toc14127" </w:instrText>
      </w:r>
      <w:r>
        <w:fldChar w:fldCharType="separate"/>
      </w:r>
      <w:r>
        <w:rPr>
          <w:rFonts w:hint="eastAsia" w:ascii="黑体" w:hAnsi="黑体" w:eastAsia="黑体" w:cs="黑体"/>
          <w:szCs w:val="32"/>
        </w:rPr>
        <w:t>第三部分  康复评定与康复目标</w:t>
      </w:r>
      <w:r>
        <w:tab/>
      </w:r>
      <w:r>
        <w:fldChar w:fldCharType="begin"/>
      </w:r>
      <w:r>
        <w:instrText xml:space="preserve"> PAGEREF _Toc14127 \h </w:instrText>
      </w:r>
      <w:r>
        <w:fldChar w:fldCharType="separate"/>
      </w:r>
      <w:r>
        <w:t>5</w:t>
      </w:r>
      <w:r>
        <w:fldChar w:fldCharType="end"/>
      </w:r>
      <w:r>
        <w:fldChar w:fldCharType="end"/>
      </w:r>
    </w:p>
    <w:p>
      <w:pPr>
        <w:pStyle w:val="17"/>
        <w:tabs>
          <w:tab w:val="right" w:leader="dot" w:pos="8312"/>
          <w:tab w:val="clear" w:pos="9628"/>
        </w:tabs>
        <w:ind w:firstLine="1400" w:firstLineChars="500"/>
      </w:pPr>
      <w:r>
        <w:fldChar w:fldCharType="begin"/>
      </w:r>
      <w:r>
        <w:instrText xml:space="preserve"> HYPERLINK \l "_Toc21848" </w:instrText>
      </w:r>
      <w:r>
        <w:fldChar w:fldCharType="separate"/>
      </w:r>
      <w:r>
        <w:rPr>
          <w:bCs/>
          <w:szCs w:val="30"/>
        </w:rPr>
        <w:t xml:space="preserve">3.1 </w:t>
      </w:r>
      <w:r>
        <w:rPr>
          <w:rFonts w:hint="eastAsia"/>
          <w:bCs/>
          <w:szCs w:val="30"/>
        </w:rPr>
        <w:t>运动治疗科</w:t>
      </w:r>
      <w:r>
        <w:tab/>
      </w:r>
      <w:r>
        <w:fldChar w:fldCharType="begin"/>
      </w:r>
      <w:r>
        <w:instrText xml:space="preserve"> PAGEREF _Toc21848 \h </w:instrText>
      </w:r>
      <w:r>
        <w:fldChar w:fldCharType="separate"/>
      </w:r>
      <w:r>
        <w:t>5</w:t>
      </w:r>
      <w:r>
        <w:fldChar w:fldCharType="end"/>
      </w:r>
      <w:r>
        <w:fldChar w:fldCharType="end"/>
      </w:r>
    </w:p>
    <w:p>
      <w:pPr>
        <w:pStyle w:val="19"/>
        <w:tabs>
          <w:tab w:val="right" w:leader="dot" w:pos="8312"/>
          <w:tab w:val="clear" w:pos="9628"/>
        </w:tabs>
        <w:ind w:left="480"/>
      </w:pPr>
      <w:r>
        <w:fldChar w:fldCharType="begin"/>
      </w:r>
      <w:r>
        <w:instrText xml:space="preserve"> HYPERLINK \l "_Toc23233" </w:instrText>
      </w:r>
      <w:r>
        <w:fldChar w:fldCharType="separate"/>
      </w:r>
      <w:r>
        <w:rPr>
          <w:szCs w:val="30"/>
        </w:rPr>
        <w:t>3.</w:t>
      </w:r>
      <w:r>
        <w:rPr>
          <w:rFonts w:hint="eastAsia"/>
          <w:szCs w:val="30"/>
        </w:rPr>
        <w:t>2情景促醒</w:t>
      </w:r>
      <w:r>
        <w:tab/>
      </w:r>
      <w:r>
        <w:fldChar w:fldCharType="begin"/>
      </w:r>
      <w:r>
        <w:instrText xml:space="preserve"> PAGEREF _Toc23233 \h </w:instrText>
      </w:r>
      <w:r>
        <w:fldChar w:fldCharType="separate"/>
      </w:r>
      <w:r>
        <w:t>6</w:t>
      </w:r>
      <w:r>
        <w:fldChar w:fldCharType="end"/>
      </w:r>
      <w:r>
        <w:fldChar w:fldCharType="end"/>
      </w:r>
    </w:p>
    <w:p>
      <w:pPr>
        <w:pStyle w:val="17"/>
        <w:tabs>
          <w:tab w:val="right" w:leader="dot" w:pos="8312"/>
          <w:tab w:val="clear" w:pos="9628"/>
        </w:tabs>
      </w:pPr>
      <w:r>
        <w:fldChar w:fldCharType="begin"/>
      </w:r>
      <w:r>
        <w:instrText xml:space="preserve"> HYPERLINK \l "_Toc9034" </w:instrText>
      </w:r>
      <w:r>
        <w:fldChar w:fldCharType="separate"/>
      </w:r>
      <w:r>
        <w:rPr>
          <w:rFonts w:hint="eastAsia" w:ascii="黑体" w:hAnsi="黑体" w:eastAsia="黑体" w:cs="黑体"/>
          <w:szCs w:val="32"/>
        </w:rPr>
        <w:t>第四部分  康复治疗处方</w:t>
      </w:r>
      <w:r>
        <w:tab/>
      </w:r>
      <w:r>
        <w:fldChar w:fldCharType="begin"/>
      </w:r>
      <w:r>
        <w:instrText xml:space="preserve"> PAGEREF _Toc9034 \h </w:instrText>
      </w:r>
      <w:r>
        <w:fldChar w:fldCharType="separate"/>
      </w:r>
      <w:r>
        <w:t>7</w:t>
      </w:r>
      <w:r>
        <w:fldChar w:fldCharType="end"/>
      </w:r>
      <w:r>
        <w:fldChar w:fldCharType="end"/>
      </w:r>
    </w:p>
    <w:p>
      <w:pPr>
        <w:pStyle w:val="19"/>
        <w:tabs>
          <w:tab w:val="right" w:leader="dot" w:pos="8312"/>
          <w:tab w:val="clear" w:pos="9628"/>
        </w:tabs>
        <w:ind w:left="480"/>
      </w:pPr>
      <w:r>
        <w:fldChar w:fldCharType="begin"/>
      </w:r>
      <w:r>
        <w:instrText xml:space="preserve"> HYPERLINK \l "_Toc5646" </w:instrText>
      </w:r>
      <w:r>
        <w:fldChar w:fldCharType="separate"/>
      </w:r>
      <w:r>
        <w:rPr>
          <w:szCs w:val="30"/>
        </w:rPr>
        <w:t xml:space="preserve">4.1 </w:t>
      </w:r>
      <w:r>
        <w:rPr>
          <w:rFonts w:hint="eastAsia"/>
          <w:szCs w:val="30"/>
        </w:rPr>
        <w:t>运动治疗科</w:t>
      </w:r>
      <w:r>
        <w:tab/>
      </w:r>
      <w:r>
        <w:fldChar w:fldCharType="begin"/>
      </w:r>
      <w:r>
        <w:instrText xml:space="preserve"> PAGEREF _Toc5646 \h </w:instrText>
      </w:r>
      <w:r>
        <w:fldChar w:fldCharType="separate"/>
      </w:r>
      <w:r>
        <w:t>7</w:t>
      </w:r>
      <w:r>
        <w:fldChar w:fldCharType="end"/>
      </w:r>
      <w:r>
        <w:fldChar w:fldCharType="end"/>
      </w:r>
    </w:p>
    <w:p>
      <w:pPr>
        <w:pStyle w:val="19"/>
        <w:tabs>
          <w:tab w:val="right" w:leader="dot" w:pos="8312"/>
          <w:tab w:val="clear" w:pos="9628"/>
        </w:tabs>
        <w:ind w:left="480"/>
      </w:pPr>
      <w:r>
        <w:fldChar w:fldCharType="begin"/>
      </w:r>
      <w:r>
        <w:instrText xml:space="preserve"> HYPERLINK \l "_Toc5271" </w:instrText>
      </w:r>
      <w:r>
        <w:fldChar w:fldCharType="separate"/>
      </w:r>
      <w:r>
        <w:rPr>
          <w:szCs w:val="30"/>
        </w:rPr>
        <w:t>4.</w:t>
      </w:r>
      <w:r>
        <w:rPr>
          <w:rFonts w:hint="eastAsia"/>
          <w:szCs w:val="30"/>
        </w:rPr>
        <w:t>2</w:t>
      </w:r>
      <w:r>
        <w:rPr>
          <w:szCs w:val="30"/>
        </w:rPr>
        <w:t xml:space="preserve"> </w:t>
      </w:r>
      <w:r>
        <w:rPr>
          <w:rFonts w:hint="eastAsia"/>
          <w:szCs w:val="30"/>
        </w:rPr>
        <w:t>运动治疗理疗科</w:t>
      </w:r>
      <w:r>
        <w:tab/>
      </w:r>
      <w:r>
        <w:fldChar w:fldCharType="begin"/>
      </w:r>
      <w:r>
        <w:instrText xml:space="preserve"> PAGEREF _Toc5271 \h </w:instrText>
      </w:r>
      <w:r>
        <w:fldChar w:fldCharType="separate"/>
      </w:r>
      <w:r>
        <w:t>7</w:t>
      </w:r>
      <w:r>
        <w:fldChar w:fldCharType="end"/>
      </w:r>
      <w:r>
        <w:fldChar w:fldCharType="end"/>
      </w:r>
    </w:p>
    <w:p>
      <w:pPr>
        <w:pStyle w:val="19"/>
        <w:tabs>
          <w:tab w:val="right" w:leader="dot" w:pos="8312"/>
          <w:tab w:val="clear" w:pos="9628"/>
        </w:tabs>
        <w:ind w:left="480"/>
      </w:pPr>
      <w:r>
        <w:fldChar w:fldCharType="begin"/>
      </w:r>
      <w:r>
        <w:instrText xml:space="preserve"> HYPERLINK \l "_Toc8365" </w:instrText>
      </w:r>
      <w:r>
        <w:fldChar w:fldCharType="separate"/>
      </w:r>
      <w:r>
        <w:rPr>
          <w:rFonts w:hint="eastAsia"/>
          <w:szCs w:val="30"/>
        </w:rPr>
        <w:t>4.4情景促醒</w:t>
      </w:r>
      <w:r>
        <w:tab/>
      </w:r>
      <w:r>
        <w:fldChar w:fldCharType="begin"/>
      </w:r>
      <w:r>
        <w:instrText xml:space="preserve"> PAGEREF _Toc8365 \h </w:instrText>
      </w:r>
      <w:r>
        <w:fldChar w:fldCharType="separate"/>
      </w:r>
      <w:r>
        <w:t>8</w:t>
      </w:r>
      <w:r>
        <w:fldChar w:fldCharType="end"/>
      </w:r>
      <w:r>
        <w:fldChar w:fldCharType="end"/>
      </w:r>
    </w:p>
    <w:p>
      <w:pPr>
        <w:pStyle w:val="17"/>
        <w:tabs>
          <w:tab w:val="right" w:leader="dot" w:pos="8312"/>
          <w:tab w:val="clear" w:pos="9628"/>
        </w:tabs>
      </w:pPr>
      <w:r>
        <w:fldChar w:fldCharType="begin"/>
      </w:r>
      <w:r>
        <w:instrText xml:space="preserve"> HYPERLINK \l "_Toc202" </w:instrText>
      </w:r>
      <w:r>
        <w:fldChar w:fldCharType="separate"/>
      </w:r>
      <w:r>
        <w:rPr>
          <w:rFonts w:hint="eastAsia" w:ascii="黑体" w:hAnsi="黑体" w:eastAsia="黑体" w:cs="黑体"/>
          <w:szCs w:val="32"/>
        </w:rPr>
        <w:t>第五部分  康复治疗记录</w:t>
      </w:r>
      <w:r>
        <w:tab/>
      </w:r>
      <w:r>
        <w:fldChar w:fldCharType="begin"/>
      </w:r>
      <w:r>
        <w:instrText xml:space="preserve"> PAGEREF _Toc202 \h </w:instrText>
      </w:r>
      <w:r>
        <w:fldChar w:fldCharType="separate"/>
      </w:r>
      <w:r>
        <w:t>9</w:t>
      </w:r>
      <w:r>
        <w:fldChar w:fldCharType="end"/>
      </w:r>
      <w:r>
        <w:fldChar w:fldCharType="end"/>
      </w:r>
    </w:p>
    <w:p>
      <w:pPr>
        <w:pStyle w:val="19"/>
        <w:tabs>
          <w:tab w:val="right" w:leader="dot" w:pos="8312"/>
          <w:tab w:val="clear" w:pos="9628"/>
        </w:tabs>
        <w:ind w:left="480"/>
      </w:pPr>
      <w:r>
        <w:fldChar w:fldCharType="begin"/>
      </w:r>
      <w:r>
        <w:instrText xml:space="preserve"> HYPERLINK \l "_Toc16645" </w:instrText>
      </w:r>
      <w:r>
        <w:fldChar w:fldCharType="separate"/>
      </w:r>
      <w:r>
        <w:rPr>
          <w:szCs w:val="30"/>
        </w:rPr>
        <w:t>5.1</w:t>
      </w:r>
      <w:r>
        <w:rPr>
          <w:rFonts w:hint="eastAsia"/>
          <w:szCs w:val="30"/>
        </w:rPr>
        <w:t>运动治疗科</w:t>
      </w:r>
      <w:r>
        <w:tab/>
      </w:r>
      <w:r>
        <w:fldChar w:fldCharType="begin"/>
      </w:r>
      <w:r>
        <w:instrText xml:space="preserve"> PAGEREF _Toc16645 \h </w:instrText>
      </w:r>
      <w:r>
        <w:fldChar w:fldCharType="separate"/>
      </w:r>
      <w:r>
        <w:t>9</w:t>
      </w:r>
      <w:r>
        <w:fldChar w:fldCharType="end"/>
      </w:r>
      <w:r>
        <w:fldChar w:fldCharType="end"/>
      </w:r>
    </w:p>
    <w:p>
      <w:pPr>
        <w:pStyle w:val="19"/>
        <w:tabs>
          <w:tab w:val="right" w:leader="dot" w:pos="8312"/>
          <w:tab w:val="clear" w:pos="9628"/>
        </w:tabs>
        <w:ind w:left="480"/>
      </w:pPr>
      <w:r>
        <w:fldChar w:fldCharType="begin"/>
      </w:r>
      <w:r>
        <w:instrText xml:space="preserve"> HYPERLINK \l "_Toc21904" </w:instrText>
      </w:r>
      <w:r>
        <w:fldChar w:fldCharType="separate"/>
      </w:r>
      <w:r>
        <w:rPr>
          <w:szCs w:val="30"/>
        </w:rPr>
        <w:t>5.</w:t>
      </w:r>
      <w:r>
        <w:rPr>
          <w:rFonts w:hint="eastAsia"/>
          <w:szCs w:val="30"/>
        </w:rPr>
        <w:t>2情景促醒</w:t>
      </w:r>
      <w:r>
        <w:tab/>
      </w:r>
      <w:r>
        <w:fldChar w:fldCharType="begin"/>
      </w:r>
      <w:r>
        <w:instrText xml:space="preserve"> PAGEREF _Toc21904 \h </w:instrText>
      </w:r>
      <w:r>
        <w:fldChar w:fldCharType="separate"/>
      </w:r>
      <w:r>
        <w:t>9</w:t>
      </w:r>
      <w:r>
        <w:fldChar w:fldCharType="end"/>
      </w:r>
      <w:r>
        <w:fldChar w:fldCharType="end"/>
      </w:r>
    </w:p>
    <w:p>
      <w:pPr>
        <w:pStyle w:val="19"/>
        <w:tabs>
          <w:tab w:val="right" w:leader="dot" w:pos="8312"/>
          <w:tab w:val="clear" w:pos="9628"/>
        </w:tabs>
        <w:ind w:left="480"/>
      </w:pPr>
      <w:r>
        <w:fldChar w:fldCharType="begin"/>
      </w:r>
      <w:r>
        <w:instrText xml:space="preserve"> HYPERLINK \l "_Toc29543" </w:instrText>
      </w:r>
      <w:r>
        <w:fldChar w:fldCharType="separate"/>
      </w:r>
      <w:r>
        <w:rPr>
          <w:szCs w:val="30"/>
        </w:rPr>
        <w:t>5.</w:t>
      </w:r>
      <w:r>
        <w:rPr>
          <w:rFonts w:hint="eastAsia"/>
          <w:szCs w:val="30"/>
        </w:rPr>
        <w:t>3运动治疗理疗科</w:t>
      </w:r>
      <w:r>
        <w:tab/>
      </w:r>
      <w:r>
        <w:fldChar w:fldCharType="begin"/>
      </w:r>
      <w:r>
        <w:instrText xml:space="preserve"> PAGEREF _Toc29543 \h </w:instrText>
      </w:r>
      <w:r>
        <w:fldChar w:fldCharType="separate"/>
      </w:r>
      <w:r>
        <w:t>9</w:t>
      </w:r>
      <w:r>
        <w:fldChar w:fldCharType="end"/>
      </w:r>
      <w:r>
        <w:fldChar w:fldCharType="end"/>
      </w:r>
    </w:p>
    <w:p>
      <w:pPr>
        <w:pStyle w:val="19"/>
        <w:tabs>
          <w:tab w:val="right" w:leader="dot" w:pos="8312"/>
          <w:tab w:val="clear" w:pos="9628"/>
        </w:tabs>
        <w:ind w:left="480"/>
      </w:pPr>
      <w:r>
        <w:fldChar w:fldCharType="begin"/>
      </w:r>
      <w:r>
        <w:instrText xml:space="preserve"> HYPERLINK \l "_Toc13801" </w:instrText>
      </w:r>
      <w:r>
        <w:fldChar w:fldCharType="separate"/>
      </w:r>
      <w:r>
        <w:rPr>
          <w:szCs w:val="30"/>
        </w:rPr>
        <w:t>5.4</w:t>
      </w:r>
      <w:r>
        <w:rPr>
          <w:rFonts w:hint="eastAsia"/>
          <w:szCs w:val="30"/>
        </w:rPr>
        <w:t>中医治疗科</w:t>
      </w:r>
      <w:r>
        <w:tab/>
      </w:r>
      <w:r>
        <w:fldChar w:fldCharType="begin"/>
      </w:r>
      <w:r>
        <w:instrText xml:space="preserve"> PAGEREF _Toc13801 \h </w:instrText>
      </w:r>
      <w:r>
        <w:fldChar w:fldCharType="separate"/>
      </w:r>
      <w:r>
        <w:t>9</w:t>
      </w:r>
      <w:r>
        <w:fldChar w:fldCharType="end"/>
      </w:r>
      <w:r>
        <w:fldChar w:fldCharType="end"/>
      </w:r>
    </w:p>
    <w:p>
      <w:pPr>
        <w:pStyle w:val="19"/>
        <w:tabs>
          <w:tab w:val="right" w:leader="dot" w:pos="8312"/>
          <w:tab w:val="clear" w:pos="9628"/>
        </w:tabs>
        <w:ind w:left="0" w:leftChars="0" w:firstLine="560" w:firstLineChars="200"/>
      </w:pPr>
      <w:r>
        <w:fldChar w:fldCharType="begin"/>
      </w:r>
      <w:r>
        <w:instrText xml:space="preserve"> HYPERLINK \l "_Toc20227" </w:instrText>
      </w:r>
      <w:r>
        <w:fldChar w:fldCharType="separate"/>
      </w:r>
      <w:r>
        <w:rPr>
          <w:rFonts w:hint="eastAsia" w:ascii="黑体" w:hAnsi="黑体" w:eastAsia="黑体" w:cs="黑体"/>
          <w:szCs w:val="32"/>
        </w:rPr>
        <w:t>第六部分 中后期康复评定</w:t>
      </w:r>
      <w:r>
        <w:tab/>
      </w:r>
      <w:r>
        <w:fldChar w:fldCharType="begin"/>
      </w:r>
      <w:r>
        <w:instrText xml:space="preserve"> PAGEREF _Toc20227 \h </w:instrText>
      </w:r>
      <w:r>
        <w:fldChar w:fldCharType="separate"/>
      </w:r>
      <w:r>
        <w:t>11</w:t>
      </w:r>
      <w:r>
        <w:fldChar w:fldCharType="end"/>
      </w:r>
      <w:r>
        <w:fldChar w:fldCharType="end"/>
      </w:r>
    </w:p>
    <w:p>
      <w:pPr>
        <w:pStyle w:val="19"/>
        <w:tabs>
          <w:tab w:val="right" w:leader="dot" w:pos="8312"/>
          <w:tab w:val="clear" w:pos="9628"/>
        </w:tabs>
        <w:ind w:left="480"/>
      </w:pPr>
      <w:r>
        <w:fldChar w:fldCharType="begin"/>
      </w:r>
      <w:r>
        <w:instrText xml:space="preserve"> HYPERLINK \l "_Toc965" </w:instrText>
      </w:r>
      <w:r>
        <w:fldChar w:fldCharType="separate"/>
      </w:r>
      <w:r>
        <w:rPr>
          <w:szCs w:val="30"/>
        </w:rPr>
        <w:t xml:space="preserve">6.1 </w:t>
      </w:r>
      <w:r>
        <w:rPr>
          <w:rFonts w:hint="eastAsia"/>
          <w:szCs w:val="30"/>
        </w:rPr>
        <w:t>运动治疗科</w:t>
      </w:r>
      <w:r>
        <w:tab/>
      </w:r>
      <w:r>
        <w:fldChar w:fldCharType="begin"/>
      </w:r>
      <w:r>
        <w:instrText xml:space="preserve"> PAGEREF _Toc965 \h </w:instrText>
      </w:r>
      <w:r>
        <w:fldChar w:fldCharType="separate"/>
      </w:r>
      <w:r>
        <w:t>11</w:t>
      </w:r>
      <w:r>
        <w:fldChar w:fldCharType="end"/>
      </w:r>
      <w:r>
        <w:fldChar w:fldCharType="end"/>
      </w:r>
    </w:p>
    <w:p>
      <w:pPr>
        <w:pStyle w:val="19"/>
        <w:tabs>
          <w:tab w:val="right" w:leader="dot" w:pos="8312"/>
          <w:tab w:val="clear" w:pos="9628"/>
        </w:tabs>
        <w:ind w:left="480"/>
      </w:pPr>
      <w:r>
        <w:fldChar w:fldCharType="begin"/>
      </w:r>
      <w:r>
        <w:instrText xml:space="preserve"> HYPERLINK \l "_Toc16253" </w:instrText>
      </w:r>
      <w:r>
        <w:fldChar w:fldCharType="separate"/>
      </w:r>
      <w:r>
        <w:rPr>
          <w:szCs w:val="30"/>
        </w:rPr>
        <w:t>6.</w:t>
      </w:r>
      <w:r>
        <w:rPr>
          <w:rFonts w:hint="eastAsia"/>
          <w:szCs w:val="30"/>
        </w:rPr>
        <w:t>2</w:t>
      </w:r>
      <w:r>
        <w:rPr>
          <w:szCs w:val="30"/>
        </w:rPr>
        <w:t xml:space="preserve"> 情景促醒</w:t>
      </w:r>
      <w:r>
        <w:tab/>
      </w:r>
      <w:r>
        <w:fldChar w:fldCharType="begin"/>
      </w:r>
      <w:r>
        <w:instrText xml:space="preserve"> PAGEREF _Toc16253 \h </w:instrText>
      </w:r>
      <w:r>
        <w:fldChar w:fldCharType="separate"/>
      </w:r>
      <w:r>
        <w:t>12</w:t>
      </w:r>
      <w:r>
        <w:fldChar w:fldCharType="end"/>
      </w:r>
      <w:r>
        <w:fldChar w:fldCharType="end"/>
      </w:r>
    </w:p>
    <w:p>
      <w:pPr>
        <w:pStyle w:val="17"/>
        <w:tabs>
          <w:tab w:val="right" w:leader="dot" w:pos="8312"/>
          <w:tab w:val="clear" w:pos="9628"/>
        </w:tabs>
      </w:pPr>
      <w:r>
        <w:fldChar w:fldCharType="begin"/>
      </w:r>
      <w:r>
        <w:instrText xml:space="preserve"> HYPERLINK \l "_Toc12236" </w:instrText>
      </w:r>
      <w:r>
        <w:fldChar w:fldCharType="separate"/>
      </w:r>
      <w:r>
        <w:rPr>
          <w:rFonts w:hint="eastAsia" w:ascii="黑体" w:hAnsi="黑体" w:eastAsia="黑体"/>
          <w:szCs w:val="32"/>
        </w:rPr>
        <w:t>第七部分   分析讨论</w:t>
      </w:r>
      <w:r>
        <w:tab/>
      </w:r>
      <w:r>
        <w:fldChar w:fldCharType="begin"/>
      </w:r>
      <w:r>
        <w:instrText xml:space="preserve"> PAGEREF _Toc12236 \h </w:instrText>
      </w:r>
      <w:r>
        <w:fldChar w:fldCharType="separate"/>
      </w:r>
      <w:r>
        <w:t>13</w:t>
      </w:r>
      <w:r>
        <w:fldChar w:fldCharType="end"/>
      </w:r>
      <w:r>
        <w:fldChar w:fldCharType="end"/>
      </w:r>
    </w:p>
    <w:p>
      <w:pPr>
        <w:pStyle w:val="17"/>
        <w:tabs>
          <w:tab w:val="right" w:leader="dot" w:pos="8312"/>
          <w:tab w:val="clear" w:pos="9628"/>
        </w:tabs>
      </w:pPr>
      <w:r>
        <w:fldChar w:fldCharType="begin"/>
      </w:r>
      <w:r>
        <w:instrText xml:space="preserve"> HYPERLINK \l "_Toc8235" </w:instrText>
      </w:r>
      <w:r>
        <w:fldChar w:fldCharType="separate"/>
      </w:r>
      <w:r>
        <w:rPr>
          <w:rFonts w:hint="eastAsia"/>
          <w:szCs w:val="32"/>
        </w:rPr>
        <w:t xml:space="preserve">第八部分 </w:t>
      </w:r>
      <w:r>
        <w:rPr>
          <w:szCs w:val="32"/>
        </w:rPr>
        <w:t xml:space="preserve"> </w:t>
      </w:r>
      <w:r>
        <w:rPr>
          <w:rFonts w:hint="eastAsia"/>
          <w:szCs w:val="32"/>
        </w:rPr>
        <w:t>小结</w:t>
      </w:r>
      <w:r>
        <w:tab/>
      </w:r>
      <w:r>
        <w:fldChar w:fldCharType="begin"/>
      </w:r>
      <w:r>
        <w:instrText xml:space="preserve"> PAGEREF _Toc8235 \h </w:instrText>
      </w:r>
      <w:r>
        <w:fldChar w:fldCharType="separate"/>
      </w:r>
      <w:r>
        <w:t>14</w:t>
      </w:r>
      <w:r>
        <w:fldChar w:fldCharType="end"/>
      </w:r>
      <w:r>
        <w:fldChar w:fldCharType="end"/>
      </w:r>
    </w:p>
    <w:p>
      <w:pPr>
        <w:pStyle w:val="17"/>
        <w:tabs>
          <w:tab w:val="right" w:leader="dot" w:pos="8312"/>
          <w:tab w:val="clear" w:pos="9628"/>
        </w:tabs>
      </w:pPr>
      <w:r>
        <w:fldChar w:fldCharType="begin"/>
      </w:r>
      <w:r>
        <w:instrText xml:space="preserve"> HYPERLINK \l "_Toc18462" </w:instrText>
      </w:r>
      <w:r>
        <w:fldChar w:fldCharType="separate"/>
      </w:r>
      <w:r>
        <w:rPr>
          <w:rFonts w:hint="eastAsia" w:ascii="黑体" w:hAnsi="黑体" w:eastAsia="黑体" w:cs="黑体"/>
          <w:bCs/>
        </w:rPr>
        <w:t>参考文献</w:t>
      </w:r>
      <w:r>
        <w:tab/>
      </w:r>
      <w:r>
        <w:fldChar w:fldCharType="begin"/>
      </w:r>
      <w:r>
        <w:instrText xml:space="preserve"> PAGEREF _Toc18462 \h </w:instrText>
      </w:r>
      <w:r>
        <w:fldChar w:fldCharType="separate"/>
      </w:r>
      <w:r>
        <w:t>15</w:t>
      </w:r>
      <w:r>
        <w:fldChar w:fldCharType="end"/>
      </w:r>
      <w:r>
        <w:fldChar w:fldCharType="end"/>
      </w:r>
    </w:p>
    <w:p>
      <w:pPr>
        <w:pStyle w:val="17"/>
        <w:tabs>
          <w:tab w:val="right" w:leader="dot" w:pos="8312"/>
          <w:tab w:val="clear" w:pos="9628"/>
        </w:tabs>
      </w:pPr>
      <w:r>
        <w:fldChar w:fldCharType="begin"/>
      </w:r>
      <w:r>
        <w:instrText xml:space="preserve"> HYPERLINK \l "_Toc28226" </w:instrText>
      </w:r>
      <w:r>
        <w:fldChar w:fldCharType="separate"/>
      </w:r>
      <w:r>
        <w:rPr>
          <w:rFonts w:hint="eastAsia" w:ascii="黑体" w:hAnsi="黑体" w:eastAsia="黑体" w:cs="黑体"/>
          <w:bCs/>
        </w:rPr>
        <w:t>致 谢</w:t>
      </w:r>
      <w:r>
        <w:tab/>
      </w:r>
      <w:r>
        <w:fldChar w:fldCharType="begin"/>
      </w:r>
      <w:r>
        <w:instrText xml:space="preserve"> PAGEREF _Toc28226 \h </w:instrText>
      </w:r>
      <w:r>
        <w:fldChar w:fldCharType="separate"/>
      </w:r>
      <w:r>
        <w:t>16</w:t>
      </w:r>
      <w:r>
        <w:fldChar w:fldCharType="end"/>
      </w:r>
      <w:r>
        <w:fldChar w:fldCharType="end"/>
      </w:r>
    </w:p>
    <w:p>
      <w:r>
        <w:fldChar w:fldCharType="end"/>
      </w:r>
    </w:p>
    <w:p>
      <w:pPr>
        <w:tabs>
          <w:tab w:val="left" w:pos="2177"/>
        </w:tabs>
        <w:ind w:firstLine="420"/>
        <w:outlineLvl w:val="1"/>
        <w:rPr>
          <w:sz w:val="21"/>
        </w:rPr>
      </w:pPr>
      <w:r>
        <w:rPr>
          <w:rFonts w:hint="eastAsia"/>
          <w:sz w:val="21"/>
        </w:rPr>
        <w:t xml:space="preserve"> </w:t>
      </w:r>
      <w:r>
        <w:rPr>
          <w:sz w:val="21"/>
        </w:rPr>
        <w:tab/>
      </w:r>
    </w:p>
    <w:p>
      <w:pPr>
        <w:spacing w:line="240" w:lineRule="auto"/>
        <w:ind w:firstLine="420"/>
        <w:outlineLvl w:val="1"/>
        <w:rPr>
          <w:sz w:val="21"/>
        </w:rPr>
      </w:pPr>
    </w:p>
    <w:p/>
    <w:p>
      <w:pPr>
        <w:pStyle w:val="2"/>
        <w:sectPr>
          <w:headerReference r:id="rId11" w:type="default"/>
          <w:footerReference r:id="rId12" w:type="default"/>
          <w:endnotePr>
            <w:numFmt w:val="decimal"/>
          </w:endnotePr>
          <w:pgSz w:w="11906" w:h="16838"/>
          <w:pgMar w:top="1440" w:right="1797" w:bottom="1440" w:left="1797" w:header="851" w:footer="992" w:gutter="0"/>
          <w:pgNumType w:start="1"/>
          <w:cols w:space="720" w:num="1"/>
          <w:docGrid w:type="lines" w:linePitch="312" w:charSpace="0"/>
        </w:sectPr>
      </w:pPr>
      <w:bookmarkStart w:id="2" w:name="_Toc2508"/>
    </w:p>
    <w:p>
      <w:pPr>
        <w:pStyle w:val="2"/>
      </w:pPr>
      <w:bookmarkStart w:id="3" w:name="_Toc3178"/>
      <w:bookmarkStart w:id="4" w:name="_Toc27271"/>
      <w:bookmarkStart w:id="5" w:name="_Toc9266"/>
      <w:bookmarkStart w:id="6" w:name="_Toc6235"/>
      <w:bookmarkStart w:id="7" w:name="_Toc4284"/>
      <w:r>
        <w:rPr>
          <w:rFonts w:hint="eastAsia"/>
        </w:rPr>
        <w:t>第一部分</w:t>
      </w:r>
      <w:r>
        <w:t xml:space="preserve">  </w:t>
      </w:r>
      <w:r>
        <w:rPr>
          <w:rFonts w:hint="eastAsia"/>
        </w:rPr>
        <w:t>前言</w:t>
      </w:r>
      <w:bookmarkEnd w:id="2"/>
      <w:bookmarkEnd w:id="3"/>
      <w:bookmarkEnd w:id="4"/>
      <w:bookmarkEnd w:id="5"/>
      <w:bookmarkEnd w:id="6"/>
      <w:bookmarkEnd w:id="7"/>
    </w:p>
    <w:p>
      <w:bookmarkStart w:id="8" w:name="_Toc102578833"/>
      <w:r>
        <w:rPr>
          <w:rFonts w:hint="eastAsia"/>
        </w:rPr>
        <w:t>临床上将脑出血分为两类，它分为缺血性脑卒中和出血性脑卒中，临床上以缺血性脑卒中最为常见。又称（脑梗死）是指脑部血液供应障碍，缺血缺氧引起的局限性脑组织或全脑缺血性坏死或脑软化。通常因脑动脉血栓性或栓塞性塞所致，包括脑血栓形成、脑梗塞和腔隙性脑梗死。研究发现，脑梗死发生于中年以上患者，既往有高血压、动脉硬化、糖尿病、动脉炎等病史，有频繁吸烟史和饮酒史，常有短暂性脑缺血发作史。</w:t>
      </w:r>
    </w:p>
    <w:p>
      <w:r>
        <w:rPr>
          <w:rFonts w:hint="eastAsia"/>
        </w:rPr>
        <w:t>脑梗死术后常遗留有：偏瘫、精神智力障碍、失语。若不介入康复干预措施，可能会导致单侧或双侧肢体运动功能障碍，无法正常行走，严重影响日常生活；若能尽早进行康复治疗，可以有效的改善四肢肢体的运动，关节稳定性、缓解肌肉萎缩、减少关节僵硬等。所以康复运动术后是非常重要的。</w:t>
      </w:r>
    </w:p>
    <w:bookmarkEnd w:id="8"/>
    <w:p>
      <w:pPr>
        <w:widowControl/>
        <w:rPr>
          <w:highlight w:val="yellow"/>
        </w:rPr>
      </w:pPr>
    </w:p>
    <w:p>
      <w:pPr>
        <w:widowControl/>
        <w:jc w:val="left"/>
      </w:pPr>
    </w:p>
    <w:p>
      <w:pPr>
        <w:widowControl/>
        <w:jc w:val="left"/>
      </w:pPr>
      <w:r>
        <w:br w:type="page"/>
      </w:r>
    </w:p>
    <w:p>
      <w:pPr>
        <w:pStyle w:val="2"/>
      </w:pPr>
      <w:bookmarkStart w:id="9" w:name="_Toc5093"/>
      <w:bookmarkStart w:id="10" w:name="_Toc15421"/>
      <w:bookmarkStart w:id="11" w:name="_Toc2781"/>
      <w:bookmarkStart w:id="12" w:name="_Toc9815"/>
      <w:bookmarkStart w:id="13" w:name="_Toc29965"/>
      <w:bookmarkStart w:id="14" w:name="_Toc5619"/>
      <w:bookmarkStart w:id="15" w:name="_Toc291"/>
      <w:bookmarkStart w:id="16" w:name="_Toc31321"/>
      <w:r>
        <w:rPr>
          <w:rFonts w:hint="eastAsia"/>
        </w:rPr>
        <w:t xml:space="preserve">第二部分 </w:t>
      </w:r>
      <w:r>
        <w:t xml:space="preserve"> </w:t>
      </w:r>
      <w:r>
        <w:rPr>
          <w:rFonts w:hint="eastAsia"/>
        </w:rPr>
        <w:t>临床资料</w:t>
      </w:r>
      <w:bookmarkEnd w:id="9"/>
      <w:bookmarkEnd w:id="10"/>
      <w:bookmarkEnd w:id="11"/>
      <w:bookmarkEnd w:id="12"/>
      <w:bookmarkEnd w:id="13"/>
      <w:bookmarkEnd w:id="14"/>
      <w:bookmarkEnd w:id="15"/>
      <w:bookmarkEnd w:id="16"/>
    </w:p>
    <w:p>
      <w:pPr>
        <w:pStyle w:val="3"/>
        <w:spacing w:line="360" w:lineRule="auto"/>
        <w:ind w:firstLine="0" w:firstLineChars="0"/>
        <w:rPr>
          <w:sz w:val="30"/>
          <w:szCs w:val="30"/>
        </w:rPr>
      </w:pPr>
      <w:bookmarkStart w:id="17" w:name="_Toc7236"/>
      <w:bookmarkStart w:id="18" w:name="_Toc11960"/>
      <w:bookmarkStart w:id="19" w:name="_Toc24889"/>
      <w:bookmarkStart w:id="20" w:name="_Toc25897"/>
      <w:bookmarkStart w:id="21" w:name="_Toc23975"/>
      <w:bookmarkStart w:id="22" w:name="_Toc22225"/>
      <w:bookmarkStart w:id="23" w:name="_Toc5465"/>
      <w:bookmarkStart w:id="24" w:name="_Toc29006"/>
      <w:r>
        <w:rPr>
          <w:rFonts w:hint="eastAsia"/>
          <w:sz w:val="30"/>
          <w:szCs w:val="30"/>
        </w:rPr>
        <w:t>2.1一般信息</w:t>
      </w:r>
      <w:bookmarkEnd w:id="17"/>
      <w:bookmarkEnd w:id="18"/>
      <w:bookmarkEnd w:id="19"/>
      <w:bookmarkEnd w:id="20"/>
      <w:bookmarkEnd w:id="21"/>
      <w:bookmarkEnd w:id="22"/>
      <w:bookmarkEnd w:id="23"/>
      <w:bookmarkEnd w:id="24"/>
    </w:p>
    <w:p>
      <w:pPr>
        <w:spacing w:line="360" w:lineRule="auto"/>
      </w:pPr>
      <w:r>
        <w:rPr>
          <w:rFonts w:hint="eastAsia"/>
        </w:rPr>
        <w:t>患者李某，男性，29岁，已婚，综合康复科。因“意识不清一年余”入院。</w:t>
      </w:r>
    </w:p>
    <w:p>
      <w:pPr>
        <w:pStyle w:val="3"/>
        <w:spacing w:line="360" w:lineRule="auto"/>
        <w:ind w:firstLine="0" w:firstLineChars="0"/>
        <w:rPr>
          <w:sz w:val="30"/>
          <w:szCs w:val="30"/>
        </w:rPr>
      </w:pPr>
      <w:bookmarkStart w:id="25" w:name="_Toc29563"/>
      <w:bookmarkStart w:id="26" w:name="_Toc31687"/>
      <w:bookmarkStart w:id="27" w:name="_Toc6111"/>
      <w:bookmarkStart w:id="28" w:name="_Toc25703"/>
      <w:bookmarkStart w:id="29" w:name="_Toc27677"/>
      <w:bookmarkStart w:id="30" w:name="_Toc130"/>
      <w:bookmarkStart w:id="31" w:name="_Toc32749"/>
      <w:bookmarkStart w:id="32" w:name="_Toc23423"/>
      <w:r>
        <w:rPr>
          <w:rFonts w:hint="eastAsia"/>
          <w:sz w:val="30"/>
          <w:szCs w:val="30"/>
        </w:rPr>
        <w:t>2</w:t>
      </w:r>
      <w:r>
        <w:rPr>
          <w:sz w:val="30"/>
          <w:szCs w:val="30"/>
        </w:rPr>
        <w:t>.2</w:t>
      </w:r>
      <w:r>
        <w:rPr>
          <w:rFonts w:hint="eastAsia"/>
          <w:sz w:val="30"/>
          <w:szCs w:val="30"/>
        </w:rPr>
        <w:t>现病史</w:t>
      </w:r>
      <w:bookmarkEnd w:id="25"/>
      <w:bookmarkEnd w:id="26"/>
      <w:bookmarkEnd w:id="27"/>
      <w:bookmarkEnd w:id="28"/>
      <w:bookmarkEnd w:id="29"/>
      <w:bookmarkEnd w:id="30"/>
      <w:bookmarkEnd w:id="31"/>
      <w:bookmarkEnd w:id="32"/>
    </w:p>
    <w:p>
      <w:pPr>
        <w:spacing w:line="360" w:lineRule="auto"/>
      </w:pPr>
      <w:r>
        <w:rPr>
          <w:rFonts w:hint="eastAsia"/>
        </w:rPr>
        <w:t>家属代述患者年末</w:t>
      </w:r>
      <w:r>
        <w:t>无明显诱因下出现乏力，伴咳嗽，味觉丧失，无发热，无胸闷、胸痛、气促等。</w:t>
      </w:r>
    </w:p>
    <w:p>
      <w:pPr>
        <w:spacing w:line="360" w:lineRule="auto"/>
      </w:pPr>
      <w:r>
        <w:t>自测新冠抗原阳性，未就诊，</w:t>
      </w:r>
      <w:r>
        <w:rPr>
          <w:rFonts w:hint="eastAsia"/>
        </w:rPr>
        <w:t>第二天</w:t>
      </w:r>
      <w:r>
        <w:t>患者出现乏力加重，伴气促，心率120次/分，无发热，无胸闷胸痛，无恶心呕吐，遂至</w:t>
      </w:r>
      <w:r>
        <w:rPr>
          <w:rFonts w:hint="eastAsia"/>
        </w:rPr>
        <w:t>甲医院</w:t>
      </w:r>
      <w:r>
        <w:t>就诊,测血糖22mmol/L，血氧饱和未见异常，予补液、降糖、抗感染等症治后回家，凌晨出现四肢瘫痪，言语困难，立即送至</w:t>
      </w:r>
      <w:r>
        <w:rPr>
          <w:rFonts w:hint="eastAsia"/>
        </w:rPr>
        <w:t>甲</w:t>
      </w:r>
      <w:r>
        <w:t>医院急诊，查血氧饱和度未见明显异常，但床位紧张，随后回家休养，早上患者突发双眼上翻，意识障碍，配偶立即予心脏按压，后患者神志转清，但烦躁，家属一直联系床位，</w:t>
      </w:r>
      <w:r>
        <w:rPr>
          <w:rFonts w:hint="eastAsia"/>
        </w:rPr>
        <w:t>在乙</w:t>
      </w:r>
      <w:r>
        <w:t>医院内科住院</w:t>
      </w:r>
      <w:r>
        <w:rPr>
          <w:rFonts w:hint="eastAsia"/>
        </w:rPr>
        <w:t>，在某天凌晨</w:t>
      </w:r>
      <w:r>
        <w:t>突发心跳呼吸骤停，予心肺复苏，气管插管，反复注射肾上腺等抢救治疗后，</w:t>
      </w:r>
      <w:r>
        <w:rPr>
          <w:rFonts w:hint="eastAsia"/>
        </w:rPr>
        <w:t>某</w:t>
      </w:r>
      <w:r>
        <w:t>分患者恢复心跳，仍持续低血压，考虑病情危重，以“糖尿病酮症酸中毒心肺复苏术后休克”收</w:t>
      </w:r>
      <w:r>
        <w:rPr>
          <w:rFonts w:hint="eastAsia"/>
        </w:rPr>
        <w:t>入我院</w:t>
      </w:r>
      <w:r>
        <w:t>ICU监护治疗；入院</w:t>
      </w:r>
      <w:r>
        <w:rPr>
          <w:rFonts w:hint="eastAsia"/>
        </w:rPr>
        <w:t>后予血滤纠正内环境、美罗培南</w:t>
      </w:r>
      <w:r>
        <w:t>+利亲唑胶+卡泊芬净抗感染治疗、升压及对症支持等；01-03倾脑CT示脑肿胀并双侧顶枕叶、颞叶海马多发对称性斑片低密度影，予甘露醇+百蛋白脱水等治疗；01-08颅脑CT示左侧顶叶脑出血，血肿形成，神经内、外科会诊考虑出血性脑梗</w:t>
      </w:r>
      <w:r>
        <w:rPr>
          <w:rFonts w:hint="eastAsia"/>
        </w:rPr>
        <w:t>死，予保守治疗；</w:t>
      </w:r>
      <w:r>
        <w:t>01-10行经皮气管开，接呼吸机辅助通气，01-17脱机。后辗转多家医院及</w:t>
      </w:r>
      <w:r>
        <w:rPr>
          <w:rFonts w:hint="eastAsia"/>
        </w:rPr>
        <w:t>我</w:t>
      </w:r>
      <w:r>
        <w:t>院行康复治疗。症状逐渐好转。今为进一步治疗。门诊拟“物理治疗”收入院。入院症状，患者浅昏迷，呼之不应声音刺激下可睁眼，可见实物追踪，疼痛刺激下可见四肢回缩，无言语反应，不能遵嘱活动，偶有咳嗽，四肢乏力，无发热恶寒，无呕吐，无肢体</w:t>
      </w:r>
      <w:r>
        <w:rPr>
          <w:rFonts w:hint="eastAsia"/>
        </w:rPr>
        <w:t>抽搐，留置胃管注食注药，二便正常。舌淡暗，苔白，脉弦细。</w:t>
      </w:r>
    </w:p>
    <w:p>
      <w:pPr>
        <w:widowControl/>
        <w:spacing w:line="240" w:lineRule="auto"/>
        <w:ind w:firstLine="0" w:firstLineChars="0"/>
        <w:jc w:val="left"/>
        <w:rPr>
          <w:rFonts w:ascii="黑体" w:hAnsi="黑体" w:eastAsia="黑体"/>
          <w:bCs/>
          <w:sz w:val="30"/>
          <w:szCs w:val="30"/>
        </w:rPr>
      </w:pPr>
      <w:bookmarkStart w:id="33" w:name="_Toc18851"/>
      <w:bookmarkStart w:id="34" w:name="_Toc15835"/>
      <w:bookmarkStart w:id="35" w:name="_Toc12382"/>
      <w:bookmarkStart w:id="36" w:name="_Toc3089"/>
      <w:bookmarkStart w:id="37" w:name="_Toc25191"/>
      <w:bookmarkStart w:id="38" w:name="_Toc30332"/>
      <w:bookmarkStart w:id="39" w:name="_Toc13005"/>
      <w:bookmarkStart w:id="40" w:name="_Toc11877"/>
      <w:r>
        <w:rPr>
          <w:sz w:val="30"/>
          <w:szCs w:val="30"/>
        </w:rPr>
        <w:br w:type="page"/>
      </w:r>
    </w:p>
    <w:p>
      <w:pPr>
        <w:pStyle w:val="3"/>
        <w:spacing w:line="360" w:lineRule="auto"/>
        <w:ind w:firstLine="0" w:firstLineChars="0"/>
        <w:rPr>
          <w:sz w:val="30"/>
          <w:szCs w:val="30"/>
        </w:rPr>
      </w:pPr>
      <w:r>
        <w:rPr>
          <w:rFonts w:hint="eastAsia"/>
          <w:sz w:val="30"/>
          <w:szCs w:val="30"/>
        </w:rPr>
        <w:t>2</w:t>
      </w:r>
      <w:r>
        <w:rPr>
          <w:sz w:val="30"/>
          <w:szCs w:val="30"/>
        </w:rPr>
        <w:t>.3</w:t>
      </w:r>
      <w:r>
        <w:rPr>
          <w:rFonts w:hint="eastAsia"/>
          <w:sz w:val="30"/>
          <w:szCs w:val="30"/>
        </w:rPr>
        <w:t>既往史</w:t>
      </w:r>
      <w:bookmarkEnd w:id="33"/>
      <w:bookmarkEnd w:id="34"/>
      <w:bookmarkEnd w:id="35"/>
      <w:bookmarkEnd w:id="36"/>
      <w:bookmarkEnd w:id="37"/>
      <w:bookmarkEnd w:id="38"/>
      <w:bookmarkEnd w:id="39"/>
      <w:bookmarkEnd w:id="40"/>
    </w:p>
    <w:p>
      <w:pPr>
        <w:spacing w:line="360" w:lineRule="auto"/>
      </w:pPr>
      <w:r>
        <w:rPr>
          <w:rFonts w:hint="eastAsia"/>
        </w:rPr>
        <w:t>既往</w:t>
      </w:r>
      <w:r>
        <w:t>I型糖尿病，平素血糖控制欠佳</w:t>
      </w:r>
      <w:r>
        <w:rPr>
          <w:rFonts w:hint="eastAsia"/>
        </w:rPr>
        <w:t>。</w:t>
      </w:r>
    </w:p>
    <w:p>
      <w:pPr>
        <w:pStyle w:val="3"/>
        <w:spacing w:line="360" w:lineRule="auto"/>
        <w:ind w:firstLine="0" w:firstLineChars="0"/>
        <w:rPr>
          <w:sz w:val="30"/>
          <w:szCs w:val="30"/>
        </w:rPr>
      </w:pPr>
      <w:bookmarkStart w:id="41" w:name="_Toc16972"/>
      <w:bookmarkStart w:id="42" w:name="_Toc22882"/>
      <w:bookmarkStart w:id="43" w:name="_Toc4791"/>
      <w:bookmarkStart w:id="44" w:name="_Toc6921"/>
      <w:bookmarkStart w:id="45" w:name="_Toc30747"/>
      <w:bookmarkStart w:id="46" w:name="_Toc21878"/>
      <w:bookmarkStart w:id="47" w:name="_Toc4858"/>
      <w:bookmarkStart w:id="48" w:name="_Toc11955"/>
      <w:r>
        <w:rPr>
          <w:sz w:val="30"/>
          <w:szCs w:val="30"/>
        </w:rPr>
        <w:t>2.4体格检查</w:t>
      </w:r>
      <w:bookmarkEnd w:id="41"/>
      <w:bookmarkEnd w:id="42"/>
      <w:bookmarkEnd w:id="43"/>
    </w:p>
    <w:p>
      <w:pPr>
        <w:pStyle w:val="3"/>
        <w:spacing w:line="360" w:lineRule="auto"/>
        <w:ind w:firstLineChars="0"/>
        <w:rPr>
          <w:rFonts w:asciiTheme="minorEastAsia" w:hAnsiTheme="minorEastAsia" w:eastAsiaTheme="minorEastAsia"/>
          <w:sz w:val="24"/>
          <w:szCs w:val="24"/>
        </w:rPr>
      </w:pPr>
      <w:bookmarkStart w:id="49" w:name="_Toc8980"/>
      <w:bookmarkStart w:id="50" w:name="_Toc20670"/>
      <w:bookmarkStart w:id="51" w:name="_Toc420"/>
      <w:r>
        <w:rPr>
          <w:rFonts w:hint="eastAsia" w:asciiTheme="minorEastAsia" w:hAnsiTheme="minorEastAsia" w:eastAsiaTheme="minorEastAsia"/>
          <w:sz w:val="24"/>
          <w:szCs w:val="24"/>
        </w:rPr>
        <w:t>双肺呼吸音稍粗，可闻及散在湿性罗音。心律尚齐，各瓣膜听诊区未闻及明显杂音。高级神经功能检查：醒状昏迷，格拉斯昏迷量表</w:t>
      </w:r>
      <w:r>
        <w:rPr>
          <w:rFonts w:asciiTheme="minorEastAsia" w:hAnsiTheme="minorEastAsia" w:eastAsiaTheme="minorEastAsia"/>
          <w:sz w:val="24"/>
          <w:szCs w:val="24"/>
        </w:rPr>
        <w:t>(GCS）评分：</w:t>
      </w:r>
      <w:r>
        <w:rPr>
          <w:rFonts w:hint="eastAsia" w:asciiTheme="minorEastAsia" w:hAnsiTheme="minorEastAsia" w:eastAsiaTheme="minorEastAsia"/>
          <w:sz w:val="24"/>
          <w:szCs w:val="24"/>
        </w:rPr>
        <w:t>7</w:t>
      </w:r>
      <w:r>
        <w:rPr>
          <w:rFonts w:asciiTheme="minorEastAsia" w:hAnsiTheme="minorEastAsia" w:eastAsiaTheme="minorEastAsia"/>
          <w:sz w:val="24"/>
          <w:szCs w:val="24"/>
        </w:rPr>
        <w:t>（E3V1M</w:t>
      </w:r>
      <w:r>
        <w:rPr>
          <w:rFonts w:hint="eastAsia" w:asciiTheme="minorEastAsia" w:hAnsiTheme="minorEastAsia" w:eastAsiaTheme="minorEastAsia"/>
          <w:sz w:val="24"/>
          <w:szCs w:val="24"/>
        </w:rPr>
        <w:t>3</w:t>
      </w:r>
      <w:r>
        <w:rPr>
          <w:rFonts w:asciiTheme="minorEastAsia" w:hAnsiTheme="minorEastAsia" w:eastAsiaTheme="minorEastAsia"/>
          <w:sz w:val="24"/>
          <w:szCs w:val="24"/>
        </w:rPr>
        <w:t>）分。</w:t>
      </w:r>
      <w:bookmarkEnd w:id="49"/>
      <w:bookmarkEnd w:id="50"/>
      <w:bookmarkEnd w:id="51"/>
    </w:p>
    <w:p>
      <w:pPr>
        <w:pStyle w:val="3"/>
        <w:spacing w:line="360" w:lineRule="auto"/>
        <w:ind w:firstLine="0" w:firstLineChars="0"/>
        <w:rPr>
          <w:sz w:val="30"/>
          <w:szCs w:val="30"/>
        </w:rPr>
      </w:pPr>
      <w:bookmarkStart w:id="52" w:name="_Toc3012"/>
      <w:bookmarkStart w:id="53" w:name="_Toc4197"/>
      <w:bookmarkStart w:id="54" w:name="_Toc5942"/>
      <w:r>
        <w:rPr>
          <w:rFonts w:hint="eastAsia"/>
          <w:sz w:val="30"/>
          <w:szCs w:val="30"/>
        </w:rPr>
        <w:t>2.5专科检查</w:t>
      </w:r>
      <w:bookmarkEnd w:id="44"/>
      <w:bookmarkEnd w:id="45"/>
      <w:bookmarkEnd w:id="46"/>
      <w:bookmarkEnd w:id="47"/>
      <w:bookmarkEnd w:id="48"/>
      <w:bookmarkEnd w:id="52"/>
      <w:bookmarkEnd w:id="53"/>
      <w:bookmarkEnd w:id="54"/>
    </w:p>
    <w:p>
      <w:pPr>
        <w:spacing w:line="360" w:lineRule="auto"/>
        <w:ind w:firstLineChars="0"/>
      </w:pPr>
      <w:r>
        <w:rPr>
          <w:rFonts w:hint="eastAsia"/>
        </w:rPr>
        <w:t>额纹对称，瞳孔等圆、形状规则，左侧瞳孔</w:t>
      </w:r>
      <w:r>
        <w:t>2.5mm，右侧3.0mm，对光反射迟钝。视力、视野检查不配合。鼻唇沟无变浅，口角无歪斜，洼田饮水试验检查不配合，运动系统检查：双下肢肌张力增高，改良Ashworth分级：双下肢I+级，双上肢肌张力正常。双侧跟腱、膝反</w:t>
      </w:r>
      <w:r>
        <w:rPr>
          <w:rFonts w:hint="eastAsia"/>
        </w:rPr>
        <w:t>射亢进，双侧肱二头肌腱、肱三头肌腱反射减弱。四肢肌肉萎缩。肌力检查不配合。肢体深浅感觉检查不配合。双侧霍夫曼症</w:t>
      </w:r>
      <w:r>
        <w:t>(一)，双侧巴氏症(一)，脑膜刺激症(一)，余病理征。未引出。</w:t>
      </w:r>
    </w:p>
    <w:p>
      <w:pPr>
        <w:spacing w:line="360" w:lineRule="auto"/>
      </w:pPr>
      <w:r>
        <w:t xml:space="preserve">         </w:t>
      </w:r>
    </w:p>
    <w:p>
      <w:pPr>
        <w:pStyle w:val="3"/>
        <w:spacing w:line="360" w:lineRule="auto"/>
        <w:ind w:firstLine="0" w:firstLineChars="0"/>
        <w:rPr>
          <w:sz w:val="30"/>
          <w:szCs w:val="30"/>
        </w:rPr>
      </w:pPr>
      <w:bookmarkStart w:id="55" w:name="_Toc1007"/>
      <w:bookmarkStart w:id="56" w:name="_Toc14652"/>
      <w:bookmarkStart w:id="57" w:name="_Toc19277"/>
      <w:bookmarkStart w:id="58" w:name="_Toc22551"/>
      <w:bookmarkStart w:id="59" w:name="_Toc4734"/>
      <w:bookmarkStart w:id="60" w:name="_Toc5989"/>
      <w:r>
        <w:rPr>
          <w:rFonts w:hint="eastAsia"/>
          <w:sz w:val="30"/>
          <w:szCs w:val="30"/>
        </w:rPr>
        <w:t>2.6辅助检查</w:t>
      </w:r>
      <w:bookmarkEnd w:id="55"/>
      <w:bookmarkEnd w:id="56"/>
      <w:bookmarkEnd w:id="57"/>
      <w:bookmarkEnd w:id="58"/>
      <w:bookmarkEnd w:id="59"/>
      <w:bookmarkEnd w:id="60"/>
    </w:p>
    <w:p>
      <w:pPr>
        <w:spacing w:line="360" w:lineRule="auto"/>
        <w:ind w:firstLineChars="0"/>
      </w:pPr>
      <w:r>
        <w:t>头颅+胸部CT：1.脑干及双侧大脑半球改变，结合病史符合缺氧缺血性脑病。2.左侧顶叶改变，结合既往史，考虑出血性脑梗死后遗改变。3.幕上脑室系统扩张。左侧下鼻甲肥关。右侧乳突少量炎症。右侧鼻腔导管穿行。4.考虑右肺上叶及双肺下叶炎症伴部分亚段筋不张，建议治疗后复查。5.右肺上叶后段实性微结节。6.双侧胸膜局部增厚、粘连。胃管留置。</w:t>
      </w:r>
    </w:p>
    <w:p>
      <w:pPr>
        <w:pStyle w:val="3"/>
        <w:spacing w:line="360" w:lineRule="auto"/>
        <w:ind w:firstLine="560"/>
      </w:pPr>
      <w:bookmarkStart w:id="61" w:name="_Toc19328"/>
      <w:bookmarkStart w:id="62" w:name="_Toc29554"/>
      <w:bookmarkStart w:id="63" w:name="_Toc2629"/>
    </w:p>
    <w:p>
      <w:pPr>
        <w:pStyle w:val="3"/>
        <w:spacing w:line="360" w:lineRule="auto"/>
        <w:ind w:firstLine="0" w:firstLineChars="0"/>
        <w:rPr>
          <w:sz w:val="30"/>
          <w:szCs w:val="30"/>
        </w:rPr>
      </w:pPr>
      <w:bookmarkStart w:id="64" w:name="_Toc23604"/>
      <w:bookmarkStart w:id="65" w:name="_Toc15447"/>
      <w:bookmarkStart w:id="66" w:name="_Toc4049"/>
      <w:r>
        <w:rPr>
          <w:rFonts w:hint="eastAsia"/>
          <w:sz w:val="30"/>
          <w:szCs w:val="30"/>
        </w:rPr>
        <w:t>2.7入院诊断</w:t>
      </w:r>
      <w:bookmarkEnd w:id="61"/>
      <w:bookmarkEnd w:id="62"/>
      <w:bookmarkEnd w:id="63"/>
      <w:bookmarkEnd w:id="64"/>
      <w:bookmarkEnd w:id="65"/>
      <w:bookmarkEnd w:id="66"/>
    </w:p>
    <w:p>
      <w:pPr>
        <w:spacing w:line="360" w:lineRule="auto"/>
        <w:ind w:left="480" w:firstLine="0" w:firstLineChars="0"/>
      </w:pPr>
      <w:r>
        <w:rPr>
          <w:rFonts w:hint="eastAsia"/>
        </w:rPr>
        <w:t>1. 中医诊断：昏迷（痰瘀阻络）</w:t>
      </w:r>
    </w:p>
    <w:p>
      <w:pPr>
        <w:spacing w:line="360" w:lineRule="auto"/>
        <w:ind w:left="480" w:leftChars="200" w:firstLine="0" w:firstLineChars="0"/>
      </w:pPr>
      <w:r>
        <w:rPr>
          <w:rFonts w:hint="eastAsia"/>
        </w:rPr>
        <w:t>2．西医诊断：</w:t>
      </w:r>
      <w:r>
        <w:t>1.物理治疗 2、缺氧缺血性脑病；3.昏迷；4.肺部感染；5.出血性脑</w:t>
      </w:r>
      <w:r>
        <w:rPr>
          <w:rFonts w:hint="eastAsia"/>
        </w:rPr>
        <w:t>梗死</w:t>
      </w:r>
      <w:r>
        <w:t>(左侧顶叶)；6.1型糖尿病；7.心脏停搏复苏成功。</w:t>
      </w:r>
    </w:p>
    <w:p>
      <w:pPr>
        <w:spacing w:line="360" w:lineRule="auto"/>
      </w:pPr>
      <w:bookmarkStart w:id="67" w:name="_Toc7786"/>
      <w:bookmarkStart w:id="68" w:name="_Toc29061"/>
      <w:r>
        <w:rPr>
          <w:rFonts w:hint="eastAsia"/>
        </w:rPr>
        <w:br w:type="page"/>
      </w:r>
    </w:p>
    <w:p>
      <w:pPr>
        <w:pStyle w:val="2"/>
      </w:pPr>
      <w:bookmarkStart w:id="69" w:name="_Toc851"/>
      <w:bookmarkStart w:id="70" w:name="_Toc13501"/>
      <w:bookmarkStart w:id="71" w:name="_Toc10522"/>
      <w:bookmarkStart w:id="72" w:name="_Toc14127"/>
      <w:bookmarkStart w:id="73" w:name="_Toc8017"/>
      <w:r>
        <w:rPr>
          <w:rFonts w:hint="eastAsia"/>
        </w:rPr>
        <w:t xml:space="preserve">第三部分 </w:t>
      </w:r>
      <w:r>
        <w:t xml:space="preserve"> </w:t>
      </w:r>
      <w:r>
        <w:rPr>
          <w:rFonts w:hint="eastAsia"/>
        </w:rPr>
        <w:t>康复评定与康复目标</w:t>
      </w:r>
      <w:bookmarkEnd w:id="67"/>
      <w:bookmarkEnd w:id="68"/>
      <w:bookmarkEnd w:id="69"/>
      <w:bookmarkEnd w:id="70"/>
      <w:bookmarkEnd w:id="71"/>
      <w:bookmarkEnd w:id="72"/>
      <w:bookmarkEnd w:id="73"/>
    </w:p>
    <w:p>
      <w:pPr>
        <w:pStyle w:val="21"/>
        <w:spacing w:line="360" w:lineRule="auto"/>
        <w:ind w:left="600" w:hanging="600" w:hangingChars="200"/>
        <w:jc w:val="both"/>
        <w:outlineLvl w:val="1"/>
        <w:rPr>
          <w:rFonts w:ascii="黑体" w:hAnsi="黑体" w:eastAsia="黑体"/>
          <w:b w:val="0"/>
          <w:bCs w:val="0"/>
          <w:sz w:val="30"/>
          <w:szCs w:val="30"/>
        </w:rPr>
      </w:pPr>
      <w:bookmarkStart w:id="74" w:name="_Toc6192"/>
      <w:bookmarkStart w:id="75" w:name="_Toc26815"/>
      <w:bookmarkStart w:id="76" w:name="_Toc10196"/>
      <w:bookmarkStart w:id="77" w:name="_Toc8677"/>
      <w:bookmarkStart w:id="78" w:name="_Toc21848"/>
      <w:bookmarkStart w:id="79" w:name="_Toc16073"/>
      <w:bookmarkStart w:id="80" w:name="_Toc3096"/>
      <w:bookmarkStart w:id="81" w:name="_Toc17085"/>
      <w:r>
        <w:rPr>
          <w:rStyle w:val="43"/>
          <w:b w:val="0"/>
          <w:bCs/>
          <w:sz w:val="30"/>
          <w:szCs w:val="30"/>
        </w:rPr>
        <w:t xml:space="preserve">3.1 </w:t>
      </w:r>
      <w:r>
        <w:rPr>
          <w:rStyle w:val="43"/>
          <w:rFonts w:hint="eastAsia"/>
          <w:b w:val="0"/>
          <w:bCs/>
          <w:sz w:val="30"/>
          <w:szCs w:val="30"/>
        </w:rPr>
        <w:t>运动治疗科</w:t>
      </w:r>
      <w:bookmarkEnd w:id="74"/>
      <w:bookmarkEnd w:id="75"/>
      <w:bookmarkEnd w:id="76"/>
      <w:bookmarkEnd w:id="77"/>
      <w:bookmarkEnd w:id="78"/>
      <w:bookmarkEnd w:id="79"/>
      <w:bookmarkEnd w:id="80"/>
      <w:bookmarkEnd w:id="81"/>
    </w:p>
    <w:p>
      <w:pPr>
        <w:pStyle w:val="4"/>
        <w:ind w:firstLine="478" w:firstLineChars="171"/>
        <w:rPr>
          <w:szCs w:val="28"/>
        </w:rPr>
      </w:pPr>
      <w:bookmarkStart w:id="82" w:name="_Toc32334"/>
      <w:bookmarkStart w:id="83" w:name="_Toc3019"/>
      <w:r>
        <w:rPr>
          <w:szCs w:val="28"/>
        </w:rPr>
        <w:t>3.1.1</w:t>
      </w:r>
      <w:r>
        <w:rPr>
          <w:rFonts w:hint="eastAsia"/>
          <w:szCs w:val="28"/>
        </w:rPr>
        <w:t>初期评定</w:t>
      </w:r>
      <w:bookmarkEnd w:id="82"/>
      <w:bookmarkEnd w:id="83"/>
    </w:p>
    <w:p>
      <w:pPr>
        <w:spacing w:line="360" w:lineRule="auto"/>
        <w:ind w:left="480" w:firstLine="0" w:firstLineChars="0"/>
      </w:pPr>
      <w:r>
        <w:rPr>
          <w:rFonts w:hint="eastAsia"/>
        </w:rPr>
        <w:t>1、格拉斯哥昏迷量（GCS）评分：睁眼反应E3 语言反应V1 运动反应M3属于浅昏迷反应</w:t>
      </w:r>
    </w:p>
    <w:p>
      <w:pPr>
        <w:spacing w:line="360" w:lineRule="auto"/>
      </w:pPr>
      <w:r>
        <w:rPr>
          <w:rFonts w:hint="eastAsia"/>
        </w:rPr>
        <w:t>2、Brunnstrom分期</w:t>
      </w:r>
    </w:p>
    <w:p>
      <w:pPr>
        <w:spacing w:line="360" w:lineRule="auto"/>
      </w:pPr>
      <w:r>
        <w:rPr>
          <w:rFonts w:hint="eastAsia"/>
        </w:rPr>
        <w:t>左侧  上肢Ⅰ期   手Ⅰ期   下肢Ⅰ期</w:t>
      </w:r>
    </w:p>
    <w:p>
      <w:pPr>
        <w:spacing w:line="360" w:lineRule="auto"/>
      </w:pPr>
      <w:r>
        <w:rPr>
          <w:rFonts w:hint="eastAsia"/>
        </w:rPr>
        <w:t>右侧  上肢Ⅰ期   手Ⅰ期   下肢Ⅰ期</w:t>
      </w:r>
    </w:p>
    <w:p>
      <w:pPr>
        <w:spacing w:line="360" w:lineRule="auto"/>
      </w:pPr>
      <w:r>
        <w:rPr>
          <w:rFonts w:hint="eastAsia"/>
        </w:rPr>
        <w:t>3、PROM:无异常</w:t>
      </w:r>
    </w:p>
    <w:p>
      <w:pPr>
        <w:spacing w:line="360" w:lineRule="auto"/>
      </w:pPr>
      <w:r>
        <w:rPr>
          <w:rFonts w:hint="eastAsia"/>
        </w:rPr>
        <w:t>4、肌张力（MAS）</w:t>
      </w:r>
    </w:p>
    <w:p>
      <w:pPr>
        <w:spacing w:line="360" w:lineRule="auto"/>
      </w:pPr>
      <w:r>
        <w:rPr>
          <w:rFonts w:hint="eastAsia"/>
        </w:rPr>
        <w:t>左右踝屈曲：3级  左右踝背曲：3级</w:t>
      </w:r>
    </w:p>
    <w:p>
      <w:pPr>
        <w:spacing w:line="360" w:lineRule="auto"/>
      </w:pPr>
      <w:r>
        <w:rPr>
          <w:rFonts w:hint="eastAsia"/>
        </w:rPr>
        <w:t>5、感觉</w:t>
      </w:r>
    </w:p>
    <w:p>
      <w:pPr>
        <w:spacing w:line="360" w:lineRule="auto"/>
      </w:pPr>
      <w:r>
        <w:t>左侧</w:t>
      </w:r>
      <w:r>
        <w:rPr>
          <w:rFonts w:hint="eastAsia"/>
        </w:rPr>
        <w:t xml:space="preserve">  浅感觉：减弱    深感觉：减弱</w:t>
      </w:r>
    </w:p>
    <w:p>
      <w:pPr>
        <w:spacing w:line="360" w:lineRule="auto"/>
      </w:pPr>
      <w:r>
        <w:rPr>
          <w:rFonts w:hint="eastAsia"/>
        </w:rPr>
        <w:t>右侧  浅感觉：减弱    深感觉：减弱</w:t>
      </w:r>
    </w:p>
    <w:p>
      <w:pPr>
        <w:spacing w:line="360" w:lineRule="auto"/>
      </w:pPr>
      <w:r>
        <w:rPr>
          <w:rFonts w:hint="eastAsia"/>
        </w:rPr>
        <w:t>6、平衡</w:t>
      </w:r>
    </w:p>
    <w:p>
      <w:pPr>
        <w:spacing w:line="360" w:lineRule="auto"/>
      </w:pPr>
      <w:r>
        <w:rPr>
          <w:rFonts w:hint="eastAsia"/>
        </w:rPr>
        <w:t>简化三级平衡评价：坐位平衡0级  立位平衡0级</w:t>
      </w:r>
    </w:p>
    <w:p>
      <w:pPr>
        <w:spacing w:line="360" w:lineRule="auto"/>
        <w:ind w:left="480" w:firstLine="0" w:firstLineChars="0"/>
      </w:pPr>
      <w:r>
        <w:rPr>
          <w:rFonts w:hint="eastAsia"/>
        </w:rPr>
        <w:t>Berg平衡量表评分：0—20分 注：（少于20分提示坐轮椅）该患者长期处于卧床状态</w:t>
      </w:r>
    </w:p>
    <w:p>
      <w:pPr>
        <w:spacing w:line="360" w:lineRule="auto"/>
      </w:pPr>
      <w:r>
        <w:rPr>
          <w:rFonts w:hint="eastAsia"/>
        </w:rPr>
        <w:t>7、协调</w:t>
      </w:r>
    </w:p>
    <w:p>
      <w:pPr>
        <w:spacing w:line="360" w:lineRule="auto"/>
      </w:pPr>
      <w:r>
        <w:rPr>
          <w:rFonts w:hint="eastAsia"/>
        </w:rPr>
        <w:t>指鼻试验：不配合</w:t>
      </w:r>
    </w:p>
    <w:p>
      <w:pPr>
        <w:spacing w:line="360" w:lineRule="auto"/>
      </w:pPr>
      <w:r>
        <w:rPr>
          <w:rFonts w:hint="eastAsia"/>
        </w:rPr>
        <w:t>膝跟胫试验：不配合</w:t>
      </w:r>
    </w:p>
    <w:p>
      <w:pPr>
        <w:spacing w:line="360" w:lineRule="auto"/>
      </w:pPr>
      <w:r>
        <w:rPr>
          <w:rFonts w:hint="eastAsia"/>
        </w:rPr>
        <w:t>8、转移</w:t>
      </w:r>
    </w:p>
    <w:p>
      <w:pPr>
        <w:spacing w:line="360" w:lineRule="auto"/>
      </w:pPr>
      <w:r>
        <w:rPr>
          <w:rFonts w:hint="eastAsia"/>
        </w:rPr>
        <w:t>翻身：不能完成</w:t>
      </w:r>
    </w:p>
    <w:p>
      <w:pPr>
        <w:spacing w:line="360" w:lineRule="auto"/>
      </w:pPr>
      <w:r>
        <w:rPr>
          <w:rFonts w:hint="eastAsia"/>
        </w:rPr>
        <w:t>卧—坐：不能完成</w:t>
      </w:r>
    </w:p>
    <w:p>
      <w:pPr>
        <w:spacing w:line="360" w:lineRule="auto"/>
      </w:pPr>
      <w:r>
        <w:rPr>
          <w:rFonts w:hint="eastAsia"/>
        </w:rPr>
        <w:t>坐—站：不能完成</w:t>
      </w:r>
    </w:p>
    <w:p>
      <w:pPr>
        <w:spacing w:line="360" w:lineRule="auto"/>
      </w:pPr>
      <w:r>
        <w:rPr>
          <w:rFonts w:hint="eastAsia"/>
        </w:rPr>
        <w:t>9、步行步态：</w:t>
      </w:r>
    </w:p>
    <w:p>
      <w:pPr>
        <w:spacing w:line="360" w:lineRule="auto"/>
      </w:pPr>
      <w:r>
        <w:rPr>
          <w:rFonts w:hint="eastAsia"/>
        </w:rPr>
        <w:t>Holden步行功能分级0级：不能行走</w:t>
      </w:r>
    </w:p>
    <w:p>
      <w:pPr>
        <w:pStyle w:val="4"/>
        <w:ind w:left="557" w:leftChars="232" w:firstLine="0" w:firstLineChars="0"/>
        <w:rPr>
          <w:szCs w:val="28"/>
        </w:rPr>
      </w:pPr>
      <w:bookmarkStart w:id="84" w:name="_Toc22864"/>
      <w:bookmarkStart w:id="85" w:name="_Toc18592"/>
      <w:r>
        <w:rPr>
          <w:szCs w:val="28"/>
        </w:rPr>
        <w:t>3.1.</w:t>
      </w:r>
      <w:r>
        <w:rPr>
          <w:rFonts w:hint="eastAsia"/>
          <w:szCs w:val="28"/>
        </w:rPr>
        <w:t>2治疗目标</w:t>
      </w:r>
      <w:bookmarkEnd w:id="84"/>
      <w:bookmarkEnd w:id="85"/>
    </w:p>
    <w:p>
      <w:pPr>
        <w:spacing w:line="360" w:lineRule="auto"/>
      </w:pPr>
      <w:r>
        <w:rPr>
          <w:rFonts w:hint="eastAsia"/>
        </w:rPr>
        <w:t>1、远期目标：家庭性步行（辅助</w:t>
      </w:r>
      <w:r>
        <w:t xml:space="preserve"> ）</w:t>
      </w:r>
    </w:p>
    <w:p>
      <w:pPr>
        <w:spacing w:line="360" w:lineRule="auto"/>
      </w:pPr>
      <w:r>
        <w:rPr>
          <w:rFonts w:hint="eastAsia"/>
        </w:rPr>
        <w:t>2、近期目标：改善ROM  纠正异常肌张力  改善感觉  提高转移能力</w:t>
      </w:r>
    </w:p>
    <w:p>
      <w:pPr>
        <w:pStyle w:val="3"/>
        <w:ind w:left="600" w:hanging="600" w:hangingChars="200"/>
        <w:rPr>
          <w:sz w:val="30"/>
          <w:szCs w:val="30"/>
        </w:rPr>
      </w:pPr>
      <w:bookmarkStart w:id="86" w:name="_Toc17754"/>
      <w:bookmarkStart w:id="87" w:name="_Toc5170"/>
      <w:bookmarkStart w:id="88" w:name="_Toc16823"/>
      <w:bookmarkStart w:id="89" w:name="_Toc29495"/>
      <w:bookmarkStart w:id="90" w:name="_Toc23233"/>
      <w:bookmarkStart w:id="91" w:name="_Toc30448"/>
      <w:r>
        <w:rPr>
          <w:sz w:val="30"/>
          <w:szCs w:val="30"/>
        </w:rPr>
        <w:t>3.</w:t>
      </w:r>
      <w:r>
        <w:rPr>
          <w:rFonts w:hint="eastAsia"/>
          <w:sz w:val="30"/>
          <w:szCs w:val="30"/>
        </w:rPr>
        <w:t>2</w:t>
      </w:r>
      <w:bookmarkEnd w:id="86"/>
      <w:bookmarkEnd w:id="87"/>
      <w:bookmarkEnd w:id="88"/>
      <w:r>
        <w:rPr>
          <w:rFonts w:hint="eastAsia"/>
          <w:sz w:val="30"/>
          <w:szCs w:val="30"/>
        </w:rPr>
        <w:t>情景促醒</w:t>
      </w:r>
      <w:bookmarkEnd w:id="89"/>
      <w:bookmarkEnd w:id="90"/>
      <w:bookmarkEnd w:id="91"/>
    </w:p>
    <w:p>
      <w:pPr>
        <w:pStyle w:val="4"/>
        <w:ind w:left="557" w:leftChars="232" w:firstLine="0" w:firstLineChars="0"/>
        <w:rPr>
          <w:szCs w:val="28"/>
        </w:rPr>
      </w:pPr>
      <w:bookmarkStart w:id="92" w:name="_Toc19958"/>
      <w:bookmarkStart w:id="93" w:name="_Toc7744"/>
      <w:r>
        <w:rPr>
          <w:szCs w:val="28"/>
        </w:rPr>
        <w:t>3.</w:t>
      </w:r>
      <w:r>
        <w:rPr>
          <w:rFonts w:hint="eastAsia"/>
          <w:szCs w:val="28"/>
        </w:rPr>
        <w:t>2.1初期评定</w:t>
      </w:r>
      <w:bookmarkEnd w:id="92"/>
      <w:bookmarkEnd w:id="93"/>
    </w:p>
    <w:p>
      <w:pPr>
        <w:spacing w:line="360" w:lineRule="auto"/>
        <w:ind w:firstLineChars="0"/>
      </w:pPr>
      <w:r>
        <w:rPr>
          <w:rFonts w:hint="eastAsia"/>
        </w:rPr>
        <w:t>1、情景促醒的作用：该患者因意识不清入院，患者格拉斯哥昏迷量（GCS）评分：睁眼反应E3 语言反应V1 运动反应M3属于浅昏迷反应。</w:t>
      </w:r>
      <w:r>
        <w:t>患者浅昏迷</w:t>
      </w:r>
      <w:r>
        <w:rPr>
          <w:rFonts w:hint="eastAsia"/>
        </w:rPr>
        <w:t>处于卧床状态</w:t>
      </w:r>
      <w:r>
        <w:t>，呼之不应声音刺激下可睁眼，可见实物追踪，</w:t>
      </w:r>
      <w:r>
        <w:rPr>
          <w:rFonts w:hint="eastAsia"/>
        </w:rPr>
        <w:t>提高本体感觉</w:t>
      </w:r>
      <w:r>
        <w:t xml:space="preserve">疼痛刺激下可见四肢回缩，无言语反应，不能遵嘱活动，需要基于情景促醒治疗。 </w:t>
      </w:r>
    </w:p>
    <w:p>
      <w:pPr>
        <w:pStyle w:val="5"/>
        <w:spacing w:line="360" w:lineRule="auto"/>
        <w:ind w:firstLine="560"/>
        <w:rPr>
          <w:rFonts w:ascii="黑体" w:hAnsi="黑体"/>
          <w:b w:val="0"/>
          <w:bCs/>
          <w:szCs w:val="28"/>
        </w:rPr>
      </w:pPr>
      <w:r>
        <w:rPr>
          <w:rFonts w:ascii="黑体" w:hAnsi="黑体"/>
          <w:b w:val="0"/>
          <w:bCs/>
          <w:szCs w:val="28"/>
        </w:rPr>
        <w:t>3.</w:t>
      </w:r>
      <w:r>
        <w:rPr>
          <w:rFonts w:hint="eastAsia" w:ascii="黑体" w:hAnsi="黑体"/>
          <w:b w:val="0"/>
          <w:bCs/>
          <w:szCs w:val="28"/>
        </w:rPr>
        <w:t>2.2治疗目标</w:t>
      </w:r>
    </w:p>
    <w:p>
      <w:pPr>
        <w:spacing w:line="360" w:lineRule="auto"/>
        <w:ind w:firstLineChars="0"/>
      </w:pPr>
      <w:r>
        <w:rPr>
          <w:rFonts w:hint="eastAsia"/>
        </w:rPr>
        <w:t>1、远期目标：患者是一些昏迷病号，要注重促醒。促醒技术要采取一些声音语言的刺激，可以让家属录制一些熟悉的音乐或片段，促进患者的苏醒，让患者进行长时间的聆听。通刷擦末端神经。通过刺激的网络是让它醒过来，刺激多个大脑皮层神经，脑子有感受，语言对他的语言中枢也是一种刺激眼镜看到的也是一种刺激，甚至有些疼痛也是一种刺激，这些多种刺激就有机会激活他整个脑的网络，醒的概虑就更大了。</w:t>
      </w:r>
    </w:p>
    <w:p>
      <w:pPr>
        <w:spacing w:line="360" w:lineRule="auto"/>
        <w:ind w:firstLine="240" w:firstLineChars="100"/>
      </w:pPr>
      <w:r>
        <w:rPr>
          <w:rFonts w:hint="eastAsia"/>
        </w:rPr>
        <w:t>2、近期目标：改善患者本体感觉、意识清晰。</w:t>
      </w:r>
      <w:r>
        <w:t xml:space="preserve"> </w:t>
      </w:r>
    </w:p>
    <w:p>
      <w:pPr>
        <w:widowControl/>
        <w:spacing w:line="360" w:lineRule="auto"/>
        <w:ind w:left="480" w:hanging="480" w:hangingChars="200"/>
      </w:pPr>
    </w:p>
    <w:p>
      <w:pPr>
        <w:widowControl/>
        <w:spacing w:line="360" w:lineRule="auto"/>
        <w:ind w:left="480" w:hanging="480" w:hangingChars="200"/>
      </w:pPr>
    </w:p>
    <w:p>
      <w:pPr>
        <w:widowControl/>
        <w:spacing w:line="360" w:lineRule="auto"/>
        <w:jc w:val="left"/>
      </w:pPr>
    </w:p>
    <w:p>
      <w:pPr>
        <w:widowControl/>
        <w:spacing w:line="360" w:lineRule="auto"/>
        <w:jc w:val="left"/>
      </w:pPr>
    </w:p>
    <w:p>
      <w:pPr>
        <w:widowControl/>
        <w:spacing w:line="360" w:lineRule="auto"/>
      </w:pPr>
      <w:r>
        <w:br w:type="page"/>
      </w:r>
    </w:p>
    <w:p>
      <w:pPr>
        <w:pStyle w:val="2"/>
      </w:pPr>
      <w:bookmarkStart w:id="94" w:name="_Toc9034"/>
      <w:bookmarkStart w:id="95" w:name="_Toc12768"/>
      <w:bookmarkStart w:id="96" w:name="_Toc5512"/>
      <w:bookmarkStart w:id="97" w:name="_Toc30025"/>
      <w:bookmarkStart w:id="98" w:name="_Toc1641"/>
      <w:bookmarkStart w:id="99" w:name="_Toc16050"/>
      <w:bookmarkStart w:id="100" w:name="_Toc23061"/>
      <w:bookmarkStart w:id="101" w:name="_Toc28053"/>
      <w:r>
        <w:rPr>
          <w:rFonts w:hint="eastAsia"/>
        </w:rPr>
        <w:t xml:space="preserve">第四部分 </w:t>
      </w:r>
      <w:r>
        <w:t xml:space="preserve"> </w:t>
      </w:r>
      <w:r>
        <w:rPr>
          <w:rFonts w:hint="eastAsia"/>
        </w:rPr>
        <w:t>康复治疗处方</w:t>
      </w:r>
      <w:bookmarkEnd w:id="94"/>
      <w:bookmarkEnd w:id="95"/>
      <w:bookmarkEnd w:id="96"/>
      <w:bookmarkEnd w:id="97"/>
      <w:bookmarkEnd w:id="98"/>
      <w:bookmarkEnd w:id="99"/>
      <w:bookmarkEnd w:id="100"/>
      <w:bookmarkEnd w:id="101"/>
    </w:p>
    <w:p>
      <w:pPr>
        <w:pStyle w:val="3"/>
        <w:spacing w:line="360" w:lineRule="auto"/>
        <w:ind w:firstLine="0" w:firstLineChars="0"/>
        <w:rPr>
          <w:sz w:val="30"/>
          <w:szCs w:val="30"/>
        </w:rPr>
      </w:pPr>
      <w:bookmarkStart w:id="102" w:name="_Toc9031"/>
      <w:bookmarkStart w:id="103" w:name="_Toc32434"/>
      <w:bookmarkStart w:id="104" w:name="_Toc8476"/>
      <w:bookmarkStart w:id="105" w:name="_Toc5646"/>
      <w:bookmarkStart w:id="106" w:name="_Toc5066"/>
      <w:bookmarkStart w:id="107" w:name="_Toc744"/>
      <w:bookmarkStart w:id="108" w:name="_Toc5395"/>
      <w:bookmarkStart w:id="109" w:name="_Toc9375"/>
      <w:r>
        <w:rPr>
          <w:sz w:val="30"/>
          <w:szCs w:val="30"/>
        </w:rPr>
        <w:t xml:space="preserve">4.1 </w:t>
      </w:r>
      <w:r>
        <w:rPr>
          <w:rFonts w:hint="eastAsia"/>
          <w:sz w:val="30"/>
          <w:szCs w:val="30"/>
        </w:rPr>
        <w:t>运动治疗科</w:t>
      </w:r>
      <w:bookmarkEnd w:id="102"/>
      <w:bookmarkEnd w:id="103"/>
      <w:bookmarkEnd w:id="104"/>
      <w:bookmarkEnd w:id="105"/>
      <w:bookmarkEnd w:id="106"/>
      <w:bookmarkEnd w:id="107"/>
      <w:bookmarkEnd w:id="108"/>
      <w:bookmarkEnd w:id="109"/>
    </w:p>
    <w:p>
      <w:pPr>
        <w:spacing w:line="360" w:lineRule="auto"/>
        <w:ind w:left="480" w:firstLine="0" w:firstLineChars="0"/>
      </w:pPr>
      <w:r>
        <w:rPr>
          <w:rFonts w:hint="eastAsia"/>
        </w:rPr>
        <w:t>1、关节活动度训练：目标关节：左侧上肢肩肘腕掌关节和下肢的髋膝踝跖关节；训练方式：关节松动术、牵伸技术，CPM（以上关节持续性被动运动）；训练时间：20-30分钟/天。右侧上肢肩肘腕掌关节和下肢的髋膝踝跖关节；训练方式：关节松动术、牵伸技术，CPM（以上关节持续性被动运动）；训练时间：20-30分钟/天。</w:t>
      </w:r>
    </w:p>
    <w:p>
      <w:pPr>
        <w:spacing w:line="360" w:lineRule="auto"/>
        <w:ind w:left="480" w:firstLine="0" w:firstLineChars="0"/>
      </w:pPr>
      <w:r>
        <w:rPr>
          <w:rFonts w:hint="eastAsia"/>
        </w:rPr>
        <w:t>2、肌力训练：目标肌群：左右侧上肢肩肘腕掌关节和下肢的髋膝踝跖；训练方式：被动运动；训练时间：25-30分钟/天。</w:t>
      </w:r>
    </w:p>
    <w:p>
      <w:pPr>
        <w:spacing w:line="360" w:lineRule="auto"/>
      </w:pPr>
      <w:r>
        <w:rPr>
          <w:rFonts w:hint="eastAsia"/>
        </w:rPr>
        <w:t>3、有氧训练：训练方式：功率自行车训练；训练时间：30分钟/天。</w:t>
      </w:r>
    </w:p>
    <w:p>
      <w:pPr>
        <w:pStyle w:val="3"/>
        <w:spacing w:line="360" w:lineRule="auto"/>
        <w:ind w:firstLine="0" w:firstLineChars="0"/>
        <w:rPr>
          <w:sz w:val="30"/>
          <w:szCs w:val="30"/>
        </w:rPr>
      </w:pPr>
      <w:bookmarkStart w:id="110" w:name="_Toc22377"/>
      <w:bookmarkStart w:id="111" w:name="_Toc5271"/>
      <w:bookmarkStart w:id="112" w:name="_Toc6496"/>
      <w:bookmarkStart w:id="113" w:name="_Toc4800"/>
      <w:bookmarkStart w:id="114" w:name="_Toc20907"/>
      <w:bookmarkStart w:id="115" w:name="_Toc7413"/>
      <w:bookmarkStart w:id="116" w:name="_Toc16555"/>
      <w:bookmarkStart w:id="117" w:name="_Toc19159"/>
      <w:r>
        <w:rPr>
          <w:sz w:val="30"/>
          <w:szCs w:val="30"/>
        </w:rPr>
        <w:t>4.</w:t>
      </w:r>
      <w:r>
        <w:rPr>
          <w:rFonts w:hint="eastAsia"/>
          <w:sz w:val="30"/>
          <w:szCs w:val="30"/>
        </w:rPr>
        <w:t>2</w:t>
      </w:r>
      <w:r>
        <w:rPr>
          <w:sz w:val="30"/>
          <w:szCs w:val="30"/>
        </w:rPr>
        <w:t xml:space="preserve"> </w:t>
      </w:r>
      <w:r>
        <w:rPr>
          <w:rFonts w:hint="eastAsia"/>
          <w:sz w:val="30"/>
          <w:szCs w:val="30"/>
        </w:rPr>
        <w:t>运动治疗理疗科</w:t>
      </w:r>
      <w:bookmarkEnd w:id="110"/>
      <w:bookmarkEnd w:id="111"/>
      <w:bookmarkEnd w:id="112"/>
      <w:bookmarkEnd w:id="113"/>
      <w:bookmarkEnd w:id="114"/>
      <w:bookmarkEnd w:id="115"/>
      <w:bookmarkEnd w:id="116"/>
      <w:bookmarkEnd w:id="117"/>
    </w:p>
    <w:p>
      <w:pPr>
        <w:spacing w:line="360" w:lineRule="auto"/>
        <w:ind w:left="480" w:firstLine="0" w:firstLineChars="0"/>
      </w:pPr>
      <w:r>
        <w:rPr>
          <w:rFonts w:hint="eastAsia"/>
        </w:rPr>
        <w:t>1、中频脉冲电疗法：放置于左右侧肱二头长头和肌肱桡肌，左右侧的长收肌和腓肠肌E：40cm2×2；D：运动阈；f：0.5Hz；T：20min。</w:t>
      </w:r>
    </w:p>
    <w:p>
      <w:pPr>
        <w:spacing w:line="360" w:lineRule="auto"/>
      </w:pPr>
      <w:r>
        <w:rPr>
          <w:rFonts w:hint="eastAsia"/>
        </w:rPr>
        <w:t>2、有氧训练：训练方式：功率自行车训练；训练时间：30分钟/天。</w:t>
      </w:r>
    </w:p>
    <w:p>
      <w:pPr>
        <w:spacing w:line="360" w:lineRule="auto"/>
        <w:ind w:left="480" w:firstLine="0" w:firstLineChars="0"/>
      </w:pPr>
      <w:r>
        <w:rPr>
          <w:rFonts w:hint="eastAsia"/>
        </w:rPr>
        <w:t>3、物理因子治疗</w:t>
      </w:r>
      <w:r>
        <w:t>:患者肺炎病史，咳嗽咳痰，予机械辅助排痰促进痰液排出。</w:t>
      </w:r>
    </w:p>
    <w:p>
      <w:pPr>
        <w:pStyle w:val="4"/>
        <w:ind w:firstLine="0" w:firstLineChars="0"/>
        <w:rPr>
          <w:sz w:val="30"/>
          <w:szCs w:val="30"/>
        </w:rPr>
      </w:pPr>
      <w:bookmarkStart w:id="118" w:name="_Toc7855"/>
      <w:bookmarkStart w:id="119" w:name="_Toc3515"/>
      <w:bookmarkStart w:id="120" w:name="_Toc26378"/>
      <w:bookmarkStart w:id="121" w:name="_Toc29827"/>
      <w:bookmarkStart w:id="122" w:name="_Toc8102"/>
      <w:r>
        <w:rPr>
          <w:rFonts w:hint="eastAsia"/>
          <w:sz w:val="30"/>
          <w:szCs w:val="30"/>
        </w:rPr>
        <w:t>4.3中医治疗科</w:t>
      </w:r>
      <w:bookmarkEnd w:id="118"/>
      <w:bookmarkEnd w:id="119"/>
      <w:bookmarkEnd w:id="120"/>
      <w:bookmarkEnd w:id="121"/>
      <w:bookmarkEnd w:id="122"/>
    </w:p>
    <w:p>
      <w:pPr>
        <w:spacing w:line="360" w:lineRule="auto"/>
        <w:ind w:left="480" w:leftChars="200" w:firstLine="0" w:firstLineChars="0"/>
      </w:pPr>
      <w:r>
        <w:rPr>
          <w:rFonts w:hint="eastAsia"/>
        </w:rPr>
        <w:t>1、针刺: 顶颞前斜线</w:t>
      </w:r>
      <w:r>
        <w:t xml:space="preserve">(对侧)百会 四神聪 神庭 </w:t>
      </w:r>
      <w:r>
        <w:rPr>
          <w:rFonts w:hint="eastAsia"/>
        </w:rPr>
        <w:t>印堂颞三针</w:t>
      </w:r>
      <w:r>
        <w:t>(对侧)鱼际(患侧)内关(患侧)</w:t>
      </w:r>
      <w:r>
        <w:rPr>
          <w:rFonts w:hint="eastAsia"/>
        </w:rPr>
        <w:t>曲泽</w:t>
      </w:r>
      <w:r>
        <w:t>(患侧</w:t>
      </w:r>
      <w:r>
        <w:rPr>
          <w:rFonts w:hint="eastAsia"/>
        </w:rPr>
        <w:t>)</w:t>
      </w:r>
      <w:r>
        <w:t>尺泽(患侧</w:t>
      </w:r>
      <w:r>
        <w:rPr>
          <w:rFonts w:hint="eastAsia"/>
        </w:rPr>
        <w:t>)</w:t>
      </w:r>
      <w:r>
        <w:t xml:space="preserve"> 手五里(患侧)，足三里(患侧)肱中(患侧)郄门(患侧)环跳(患侧)伏兔(患侧)风市(患侧)委中(患侧)承山(患侧)昆仑(患侧)</w:t>
      </w:r>
      <w:r>
        <w:rPr>
          <w:rFonts w:hint="eastAsia"/>
        </w:rPr>
        <w:t>针刺手法以平补平泻为主，针下得气后接电针疏密波，每日治疗</w:t>
      </w:r>
      <w:r>
        <w:t>1次，每周治疗6次，周日不作治疗，以6次为1疗程，选穴根据患者症状随证加减。</w:t>
      </w:r>
    </w:p>
    <w:p>
      <w:pPr>
        <w:spacing w:line="360" w:lineRule="auto"/>
        <w:ind w:left="480" w:leftChars="200" w:firstLine="0" w:firstLineChars="0"/>
      </w:pPr>
      <w:r>
        <w:rPr>
          <w:rFonts w:hint="eastAsia"/>
        </w:rPr>
        <w:t>2、方药如下</w:t>
      </w:r>
      <w:r>
        <w:t>:</w:t>
      </w:r>
      <w:r>
        <w:rPr>
          <w:rFonts w:hint="eastAsia"/>
        </w:rPr>
        <w:t xml:space="preserve"> 姜半夏</w:t>
      </w:r>
      <w:r>
        <w:t xml:space="preserve"> 9g化橘红12g平贝母5g 枳壳 </w:t>
      </w:r>
      <w:r>
        <w:rPr>
          <w:rFonts w:hint="eastAsia"/>
        </w:rPr>
        <w:t>茯神</w:t>
      </w:r>
      <w:r>
        <w:t xml:space="preserve"> 10g川芎 12g红花 10g党参 20g丹参 20g制远志 12g炙甘草10g石菖蒲 12g5剂，日一剂，水煎至200ml，分早晚温服(暂不予)。</w:t>
      </w:r>
    </w:p>
    <w:p>
      <w:pPr>
        <w:spacing w:line="360" w:lineRule="auto"/>
      </w:pPr>
      <w:r>
        <w:rPr>
          <w:rFonts w:hint="eastAsia"/>
        </w:rPr>
        <w:t>3、红外线照射，距离30CM，1次/天，20min/次。</w:t>
      </w:r>
    </w:p>
    <w:p>
      <w:pPr>
        <w:spacing w:line="360" w:lineRule="auto"/>
        <w:ind w:left="480" w:leftChars="200" w:firstLine="0" w:firstLineChars="0"/>
      </w:pPr>
      <w:r>
        <w:rPr>
          <w:rFonts w:hint="eastAsia"/>
        </w:rPr>
        <w:t>4、手指点穴：</w:t>
      </w:r>
      <w:r>
        <w:t>(肩贞、天宗、大陵、曲池、峇谷、鼠溪、环跳、承扶、血海、梁邱、委中、足三里、鱼际、内关、曲泽、尺泽、手五里、肱中等穴)疏通经络、活血化瘀。(肩贞、天宗、大陵、曲池、峇谷、鼠溪、环跳、承扶、血海、梁邱、委中、足三里、鱼际、内关、曲泽</w:t>
      </w:r>
      <w:r>
        <w:rPr>
          <w:rFonts w:hint="eastAsia"/>
        </w:rPr>
        <w:t>。</w:t>
      </w:r>
    </w:p>
    <w:p>
      <w:pPr>
        <w:pStyle w:val="3"/>
        <w:spacing w:line="360" w:lineRule="auto"/>
        <w:ind w:firstLine="0" w:firstLineChars="0"/>
        <w:rPr>
          <w:sz w:val="30"/>
          <w:szCs w:val="30"/>
        </w:rPr>
      </w:pPr>
      <w:bookmarkStart w:id="123" w:name="_Toc29033"/>
      <w:bookmarkStart w:id="124" w:name="_Toc12513"/>
      <w:bookmarkStart w:id="125" w:name="_Toc13912"/>
      <w:bookmarkStart w:id="126" w:name="_Toc31085"/>
      <w:bookmarkStart w:id="127" w:name="_Toc8365"/>
      <w:bookmarkStart w:id="128" w:name="_Toc13419"/>
      <w:r>
        <w:rPr>
          <w:rFonts w:hint="eastAsia"/>
          <w:sz w:val="30"/>
          <w:szCs w:val="30"/>
        </w:rPr>
        <w:t>4.</w:t>
      </w:r>
      <w:bookmarkEnd w:id="123"/>
      <w:bookmarkEnd w:id="124"/>
      <w:bookmarkEnd w:id="125"/>
      <w:r>
        <w:rPr>
          <w:rFonts w:hint="eastAsia"/>
          <w:sz w:val="30"/>
          <w:szCs w:val="30"/>
        </w:rPr>
        <w:t>4情景促醒</w:t>
      </w:r>
      <w:bookmarkEnd w:id="126"/>
      <w:bookmarkEnd w:id="127"/>
      <w:bookmarkEnd w:id="128"/>
    </w:p>
    <w:p>
      <w:pPr>
        <w:spacing w:line="360" w:lineRule="auto"/>
        <w:ind w:left="480" w:firstLine="0" w:firstLineChars="0"/>
      </w:pPr>
      <w:r>
        <w:rPr>
          <w:rFonts w:hint="eastAsia"/>
        </w:rPr>
        <w:t>1、情景疗法：在治疗区进行可以让家属录制一些熟悉的音乐或片段，促进患者的苏醒，让患者进行长时间的聆听。通刷擦末端神经，刺激本体感觉。30min/次。</w:t>
      </w:r>
    </w:p>
    <w:p>
      <w:pPr>
        <w:spacing w:line="360" w:lineRule="auto"/>
        <w:ind w:left="480"/>
        <w:rPr>
          <w:color w:val="FFFFFF" w:themeColor="background1"/>
          <w:szCs w:val="24"/>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chemeClr w14:val="bg1"/>
            </w14:solidFill>
          </w14:textFill>
        </w:rPr>
      </w:pPr>
      <w:r>
        <w:rPr>
          <w:color w:val="FFFFFF" w:themeColor="background1"/>
          <w:szCs w:val="24"/>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chemeClr w14:val="bg1"/>
            </w14:solidFill>
          </w14:textFill>
        </w:rPr>
        <w:br w:type="page"/>
      </w:r>
    </w:p>
    <w:p>
      <w:pPr>
        <w:pStyle w:val="2"/>
      </w:pPr>
      <w:bookmarkStart w:id="129" w:name="_Toc25819"/>
      <w:bookmarkStart w:id="130" w:name="_Toc5588"/>
      <w:bookmarkStart w:id="131" w:name="_Toc11615"/>
      <w:bookmarkStart w:id="132" w:name="_Toc5754"/>
      <w:bookmarkStart w:id="133" w:name="_Toc14562"/>
      <w:bookmarkStart w:id="134" w:name="_Toc20983"/>
      <w:bookmarkStart w:id="135" w:name="_Toc7839"/>
      <w:bookmarkStart w:id="136" w:name="_Toc202"/>
      <w:r>
        <w:rPr>
          <w:rFonts w:hint="eastAsia"/>
        </w:rPr>
        <w:t xml:space="preserve">第五部分 </w:t>
      </w:r>
      <w:r>
        <w:t xml:space="preserve"> </w:t>
      </w:r>
      <w:r>
        <w:rPr>
          <w:rFonts w:hint="eastAsia"/>
        </w:rPr>
        <w:t>康复治疗记录</w:t>
      </w:r>
      <w:bookmarkEnd w:id="129"/>
      <w:bookmarkEnd w:id="130"/>
      <w:bookmarkEnd w:id="131"/>
      <w:bookmarkEnd w:id="132"/>
      <w:bookmarkEnd w:id="133"/>
      <w:bookmarkEnd w:id="134"/>
      <w:bookmarkEnd w:id="135"/>
      <w:bookmarkEnd w:id="136"/>
    </w:p>
    <w:p>
      <w:pPr>
        <w:pStyle w:val="3"/>
        <w:spacing w:line="360" w:lineRule="auto"/>
        <w:ind w:firstLine="0" w:firstLineChars="0"/>
        <w:rPr>
          <w:sz w:val="30"/>
          <w:szCs w:val="30"/>
        </w:rPr>
      </w:pPr>
      <w:bookmarkStart w:id="137" w:name="_Toc12625"/>
      <w:bookmarkStart w:id="138" w:name="_Toc17595"/>
      <w:bookmarkStart w:id="139" w:name="_Toc2620"/>
      <w:bookmarkStart w:id="140" w:name="_Toc16725"/>
      <w:bookmarkStart w:id="141" w:name="_Toc16698"/>
      <w:bookmarkStart w:id="142" w:name="_Toc30792"/>
      <w:bookmarkStart w:id="143" w:name="_Toc21040"/>
      <w:bookmarkStart w:id="144" w:name="_Toc16645"/>
      <w:r>
        <w:rPr>
          <w:sz w:val="30"/>
          <w:szCs w:val="30"/>
        </w:rPr>
        <w:t>5.1</w:t>
      </w:r>
      <w:r>
        <w:rPr>
          <w:rFonts w:hint="eastAsia"/>
          <w:sz w:val="30"/>
          <w:szCs w:val="30"/>
        </w:rPr>
        <w:t>运动治疗科</w:t>
      </w:r>
      <w:bookmarkEnd w:id="137"/>
      <w:bookmarkEnd w:id="138"/>
      <w:bookmarkEnd w:id="139"/>
      <w:bookmarkEnd w:id="140"/>
      <w:bookmarkEnd w:id="141"/>
      <w:bookmarkEnd w:id="142"/>
      <w:bookmarkEnd w:id="143"/>
      <w:bookmarkEnd w:id="144"/>
    </w:p>
    <w:p>
      <w:pPr>
        <w:spacing w:line="360" w:lineRule="auto"/>
      </w:pPr>
      <w:r>
        <w:rPr>
          <w:rFonts w:hint="eastAsia"/>
        </w:rPr>
        <w:t>根据患者的情况给予治疗项目：</w:t>
      </w:r>
      <w:r>
        <w:t xml:space="preserve"> </w:t>
      </w:r>
      <w:r>
        <w:rPr>
          <w:rFonts w:hint="eastAsia"/>
        </w:rPr>
        <w:t>1、目标关节：左侧上肢肩肘腕掌关节和下肢的髋膝踝跖关节；训练方式：关节松动术、牵伸技术，CPM（以上关节持续性被动运动）；训练时间：20-30分钟/天。右侧上肢肩肘腕掌关节和下肢的髋膝踝跖关节；训练方式：关节松动术、牵伸技术，CPM（以上关节持续性被动运动）；训练时间：20-30分钟/天。2、肌力训练：目标肌群：左右侧上肢肩肘腕掌关节和下肢的髋膝踝跖；训练方式：被动运动；训练时间：25-30分钟/天。3、有氧训练：训练方式：功率自行车训练；训练时间：30分钟/天。其他治疗同前，余无特殊。</w:t>
      </w:r>
    </w:p>
    <w:p>
      <w:pPr>
        <w:pStyle w:val="3"/>
        <w:spacing w:line="360" w:lineRule="auto"/>
        <w:ind w:firstLine="0" w:firstLineChars="0"/>
        <w:rPr>
          <w:sz w:val="30"/>
          <w:szCs w:val="30"/>
        </w:rPr>
      </w:pPr>
      <w:bookmarkStart w:id="145" w:name="_Toc31959"/>
      <w:bookmarkStart w:id="146" w:name="_Toc30385"/>
      <w:bookmarkStart w:id="147" w:name="_Toc25866"/>
      <w:bookmarkStart w:id="148" w:name="_Toc8341"/>
      <w:bookmarkStart w:id="149" w:name="_Toc18774"/>
      <w:bookmarkStart w:id="150" w:name="_Toc21904"/>
      <w:bookmarkStart w:id="151" w:name="_Toc3059"/>
      <w:bookmarkStart w:id="152" w:name="_Toc31212"/>
      <w:r>
        <w:rPr>
          <w:sz w:val="30"/>
          <w:szCs w:val="30"/>
        </w:rPr>
        <w:t>5.</w:t>
      </w:r>
      <w:r>
        <w:rPr>
          <w:rFonts w:hint="eastAsia"/>
          <w:sz w:val="30"/>
          <w:szCs w:val="30"/>
        </w:rPr>
        <w:t>2</w:t>
      </w:r>
      <w:bookmarkEnd w:id="145"/>
      <w:bookmarkEnd w:id="146"/>
      <w:bookmarkEnd w:id="147"/>
      <w:bookmarkEnd w:id="148"/>
      <w:bookmarkEnd w:id="149"/>
      <w:r>
        <w:rPr>
          <w:rFonts w:hint="eastAsia"/>
          <w:sz w:val="30"/>
          <w:szCs w:val="30"/>
        </w:rPr>
        <w:t>情景促醒</w:t>
      </w:r>
      <w:bookmarkEnd w:id="150"/>
      <w:bookmarkEnd w:id="151"/>
      <w:bookmarkEnd w:id="152"/>
    </w:p>
    <w:p>
      <w:pPr>
        <w:spacing w:line="360" w:lineRule="auto"/>
      </w:pPr>
      <w:bookmarkStart w:id="153" w:name="_Toc3696"/>
      <w:bookmarkStart w:id="154" w:name="_Toc22526"/>
      <w:bookmarkStart w:id="155" w:name="_Toc29733"/>
      <w:bookmarkStart w:id="156" w:name="_Toc30789"/>
      <w:bookmarkStart w:id="157" w:name="_Toc28724"/>
      <w:bookmarkStart w:id="158" w:name="_Toc10235"/>
      <w:bookmarkStart w:id="159" w:name="_Toc16037"/>
      <w:r>
        <w:rPr>
          <w:rFonts w:hint="eastAsia"/>
        </w:rPr>
        <w:t>根据患者的情况给予治疗项目：情景促醒1、该患者因意识不清入院，患者格拉斯哥昏迷量（GCS）评分：睁眼反应E3 语言反应V1 运动反应M3属于浅昏迷反应。</w:t>
      </w:r>
      <w:r>
        <w:t>患者浅昏迷</w:t>
      </w:r>
      <w:r>
        <w:rPr>
          <w:rFonts w:hint="eastAsia"/>
        </w:rPr>
        <w:t>处于卧床状态</w:t>
      </w:r>
      <w:r>
        <w:t>，呼之不应声音刺激下可睁眼，可见实物追踪，疼痛刺激下可见四肢回缩，无言语反应，不能遵嘱活动，需要基于情景促醒治疗。</w:t>
      </w:r>
      <w:r>
        <w:rPr>
          <w:rFonts w:hint="eastAsia"/>
        </w:rPr>
        <w:t>治疗项目完成度较高，目前治疗方案较符合患者目前功能情况，故将继续进行该治疗方案，余无特殊。</w:t>
      </w:r>
      <w:bookmarkEnd w:id="153"/>
      <w:bookmarkEnd w:id="154"/>
      <w:bookmarkEnd w:id="155"/>
      <w:bookmarkEnd w:id="156"/>
      <w:bookmarkEnd w:id="157"/>
      <w:bookmarkEnd w:id="158"/>
      <w:bookmarkEnd w:id="159"/>
    </w:p>
    <w:p>
      <w:pPr>
        <w:pStyle w:val="3"/>
        <w:spacing w:line="360" w:lineRule="auto"/>
        <w:ind w:firstLine="0" w:firstLineChars="0"/>
        <w:rPr>
          <w:sz w:val="30"/>
          <w:szCs w:val="30"/>
        </w:rPr>
      </w:pPr>
      <w:bookmarkStart w:id="160" w:name="_Toc4809"/>
      <w:bookmarkStart w:id="161" w:name="_Toc16313"/>
      <w:bookmarkStart w:id="162" w:name="_Toc5864"/>
      <w:bookmarkStart w:id="163" w:name="_Toc23620"/>
      <w:bookmarkStart w:id="164" w:name="_Toc29543"/>
      <w:bookmarkStart w:id="165" w:name="_Toc17604"/>
      <w:bookmarkStart w:id="166" w:name="_Toc32388"/>
      <w:bookmarkStart w:id="167" w:name="_Toc12983"/>
      <w:r>
        <w:rPr>
          <w:sz w:val="30"/>
          <w:szCs w:val="30"/>
        </w:rPr>
        <w:t>5.</w:t>
      </w:r>
      <w:r>
        <w:rPr>
          <w:rFonts w:hint="eastAsia"/>
          <w:sz w:val="30"/>
          <w:szCs w:val="30"/>
        </w:rPr>
        <w:t>3运动治疗理疗科</w:t>
      </w:r>
      <w:bookmarkEnd w:id="160"/>
      <w:bookmarkEnd w:id="161"/>
      <w:bookmarkEnd w:id="162"/>
      <w:bookmarkEnd w:id="163"/>
      <w:bookmarkEnd w:id="164"/>
      <w:bookmarkEnd w:id="165"/>
      <w:bookmarkEnd w:id="166"/>
      <w:bookmarkEnd w:id="167"/>
    </w:p>
    <w:p>
      <w:pPr>
        <w:spacing w:line="360" w:lineRule="auto"/>
      </w:pPr>
      <w:r>
        <w:rPr>
          <w:rFonts w:hint="eastAsia"/>
        </w:rPr>
        <w:t>根据患者的情况给予治疗项目：1. 中频脉冲电疗法：放置于左右侧肱二头长头和肌肱桡肌，左右侧的长收肌和腓肠肌E：40cm2×2；D：运动阈；f：0.5Hz；T：20min。 2. 有氧训练：训练方式：功率自行车训练；训练时间：30分钟/天。</w:t>
      </w:r>
    </w:p>
    <w:p>
      <w:pPr>
        <w:spacing w:line="360" w:lineRule="auto"/>
        <w:ind w:firstLine="0" w:firstLineChars="0"/>
      </w:pPr>
      <w:r>
        <w:rPr>
          <w:rFonts w:hint="eastAsia"/>
        </w:rPr>
        <w:t>3. 物理因子治疗</w:t>
      </w:r>
      <w:r>
        <w:t>:患者肺炎病史，咳嗽咳痰，予机械辅助排痰促进痰液排出。</w:t>
      </w:r>
      <w:r>
        <w:rPr>
          <w:rFonts w:hint="eastAsia"/>
        </w:rPr>
        <w:t>故将继续进行该治疗方案，余无特殊。</w:t>
      </w:r>
    </w:p>
    <w:p>
      <w:pPr>
        <w:pStyle w:val="3"/>
        <w:spacing w:line="360" w:lineRule="auto"/>
        <w:ind w:firstLine="0" w:firstLineChars="0"/>
        <w:rPr>
          <w:sz w:val="30"/>
          <w:szCs w:val="30"/>
        </w:rPr>
      </w:pPr>
      <w:bookmarkStart w:id="168" w:name="_Toc104238540"/>
      <w:bookmarkStart w:id="169" w:name="_Toc10214"/>
      <w:bookmarkStart w:id="170" w:name="_Toc14456"/>
      <w:bookmarkStart w:id="171" w:name="_Toc13801"/>
      <w:bookmarkStart w:id="172" w:name="_Toc30890"/>
      <w:bookmarkStart w:id="173" w:name="_Toc12685"/>
      <w:bookmarkStart w:id="174" w:name="_Toc24890"/>
      <w:bookmarkStart w:id="175" w:name="_Toc2460"/>
      <w:r>
        <w:rPr>
          <w:sz w:val="30"/>
          <w:szCs w:val="30"/>
        </w:rPr>
        <w:t>5.4</w:t>
      </w:r>
      <w:r>
        <w:rPr>
          <w:rFonts w:hint="eastAsia"/>
          <w:sz w:val="30"/>
          <w:szCs w:val="30"/>
        </w:rPr>
        <w:t>中医治疗科</w:t>
      </w:r>
      <w:bookmarkEnd w:id="168"/>
      <w:bookmarkEnd w:id="169"/>
      <w:bookmarkEnd w:id="170"/>
      <w:bookmarkEnd w:id="171"/>
      <w:bookmarkEnd w:id="172"/>
      <w:bookmarkEnd w:id="173"/>
      <w:bookmarkEnd w:id="174"/>
      <w:bookmarkEnd w:id="175"/>
    </w:p>
    <w:p>
      <w:pPr>
        <w:spacing w:line="360" w:lineRule="auto"/>
        <w:ind w:left="480" w:leftChars="200" w:firstLine="0" w:firstLineChars="0"/>
      </w:pPr>
      <w:r>
        <w:rPr>
          <w:rFonts w:hint="eastAsia"/>
        </w:rPr>
        <w:t>根据患者的情况给予治疗项目：针刺: 顶颞前斜线</w:t>
      </w:r>
      <w:r>
        <w:t xml:space="preserve">(对侧)百会 四神聪 神庭 </w:t>
      </w:r>
      <w:r>
        <w:rPr>
          <w:rFonts w:hint="eastAsia"/>
        </w:rPr>
        <w:t>印堂颞三针</w:t>
      </w:r>
      <w:r>
        <w:t>(对侧)鱼际(患侧)内关(患侧)</w:t>
      </w:r>
      <w:r>
        <w:rPr>
          <w:rFonts w:hint="eastAsia"/>
        </w:rPr>
        <w:t>曲泽</w:t>
      </w:r>
      <w:r>
        <w:t>(患侧</w:t>
      </w:r>
      <w:r>
        <w:rPr>
          <w:rFonts w:hint="eastAsia"/>
        </w:rPr>
        <w:t>)</w:t>
      </w:r>
      <w:r>
        <w:t>尺泽(患侧</w:t>
      </w:r>
      <w:r>
        <w:rPr>
          <w:rFonts w:hint="eastAsia"/>
        </w:rPr>
        <w:t>)</w:t>
      </w:r>
      <w:r>
        <w:t xml:space="preserve"> 手五里(患侧)，足三里(患侧)肱中(患侧)郄门(患侧)环跳(患侧)伏兔(患侧)风市(患侧)委中(患侧)承山(患侧)昆仑(患侧)</w:t>
      </w:r>
      <w:r>
        <w:rPr>
          <w:rFonts w:hint="eastAsia"/>
        </w:rPr>
        <w:t>针刺手法以平补平泻为主，针下得气后接电针疏密波，每日治疗</w:t>
      </w:r>
      <w:r>
        <w:t>1次，每周治疗6次，周日不作治疗，以6次为1疗程，选穴根据患者症状随证加减。</w:t>
      </w:r>
      <w:r>
        <w:rPr>
          <w:rFonts w:hint="eastAsia"/>
        </w:rPr>
        <w:t xml:space="preserve"> 20min/次。2. 方药如下</w:t>
      </w:r>
      <w:r>
        <w:t>:</w:t>
      </w:r>
      <w:r>
        <w:rPr>
          <w:rFonts w:hint="eastAsia"/>
        </w:rPr>
        <w:t xml:space="preserve"> 姜半夏</w:t>
      </w:r>
      <w:r>
        <w:t xml:space="preserve"> 9g化橘红12g平贝母5g 枳壳 6g </w:t>
      </w:r>
      <w:r>
        <w:rPr>
          <w:rFonts w:hint="eastAsia"/>
        </w:rPr>
        <w:t>茯神</w:t>
      </w:r>
      <w:r>
        <w:t xml:space="preserve"> 10g川芎 12g红花 10g党参 20g丹参 20g制远志 12g炙甘草10g石菖蒲 12g5剂，日一剂，水煎至200ml，分早晚温服(暂不予)</w:t>
      </w:r>
      <w:r>
        <w:rPr>
          <w:rFonts w:hint="eastAsia"/>
        </w:rPr>
        <w:t>3.红外线照射，距离30CM，1次/天，20min/次。</w:t>
      </w:r>
      <w:r>
        <w:rPr>
          <w:rFonts w:hint="eastAsia"/>
          <w:vertAlign w:val="superscript"/>
        </w:rPr>
        <w:t>[4]</w:t>
      </w:r>
      <w:r>
        <w:rPr>
          <w:rFonts w:hint="eastAsia"/>
        </w:rPr>
        <w:t>手指点穴：手指点穴：</w:t>
      </w:r>
      <w:r>
        <w:t>(肩贞、天宗、大陵、曲池、峇谷、鼠溪、环跳、承扶、血海、梁邱、委中、足三里、鱼际、内关、曲泽、尺泽、手五里、肱中等穴)疏通经络、活血化瘀。(肩贞、天宗、大陵、曲池、峇谷、鼠溪、环跳、承扶、血海、梁邱、委中、足三里、鱼际、内关、曲泽</w:t>
      </w:r>
      <w:r>
        <w:rPr>
          <w:rFonts w:hint="eastAsia"/>
        </w:rPr>
        <w:t>。继续原方案治疗，续观。</w:t>
      </w:r>
    </w:p>
    <w:p>
      <w:pPr>
        <w:spacing w:line="360" w:lineRule="auto"/>
        <w:ind w:firstLine="200" w:firstLineChars="0"/>
        <w:rPr>
          <w:rStyle w:val="39"/>
        </w:rPr>
      </w:pPr>
      <w:r>
        <w:rPr>
          <w:sz w:val="28"/>
          <w:szCs w:val="28"/>
        </w:rPr>
        <w:br w:type="page"/>
      </w:r>
      <w:bookmarkStart w:id="176" w:name="_Toc25878"/>
      <w:bookmarkStart w:id="177" w:name="_Toc11775"/>
      <w:bookmarkStart w:id="178" w:name="_Toc23839"/>
    </w:p>
    <w:p>
      <w:pPr>
        <w:pStyle w:val="3"/>
        <w:spacing w:line="360" w:lineRule="auto"/>
        <w:ind w:firstLine="640"/>
        <w:jc w:val="center"/>
        <w:rPr>
          <w:sz w:val="32"/>
        </w:rPr>
      </w:pPr>
      <w:bookmarkStart w:id="179" w:name="_Toc5119"/>
      <w:bookmarkStart w:id="180" w:name="_Toc20227"/>
      <w:bookmarkStart w:id="181" w:name="_Toc31552"/>
      <w:bookmarkStart w:id="182" w:name="_Toc16202"/>
      <w:bookmarkStart w:id="183" w:name="_Toc31924"/>
      <w:r>
        <w:rPr>
          <w:rFonts w:hint="eastAsia"/>
          <w:sz w:val="32"/>
        </w:rPr>
        <w:t>第六部分  中后期康复评定</w:t>
      </w:r>
      <w:bookmarkEnd w:id="176"/>
      <w:bookmarkEnd w:id="177"/>
      <w:bookmarkEnd w:id="178"/>
      <w:bookmarkEnd w:id="179"/>
      <w:bookmarkEnd w:id="180"/>
      <w:bookmarkEnd w:id="181"/>
      <w:bookmarkEnd w:id="182"/>
      <w:bookmarkEnd w:id="183"/>
    </w:p>
    <w:p>
      <w:pPr>
        <w:pStyle w:val="3"/>
        <w:spacing w:line="360" w:lineRule="auto"/>
        <w:ind w:firstLine="0" w:firstLineChars="0"/>
        <w:rPr>
          <w:sz w:val="30"/>
          <w:szCs w:val="30"/>
        </w:rPr>
      </w:pPr>
      <w:bookmarkStart w:id="184" w:name="_Toc11446"/>
      <w:bookmarkStart w:id="185" w:name="_Toc32755"/>
      <w:bookmarkStart w:id="186" w:name="_Toc965"/>
      <w:bookmarkStart w:id="187" w:name="_Toc14046"/>
      <w:bookmarkStart w:id="188" w:name="_Toc24976"/>
      <w:bookmarkStart w:id="189" w:name="_Toc26427"/>
      <w:bookmarkStart w:id="190" w:name="_Toc5818"/>
      <w:bookmarkStart w:id="191" w:name="_Toc15607"/>
      <w:r>
        <w:rPr>
          <w:sz w:val="30"/>
          <w:szCs w:val="30"/>
        </w:rPr>
        <w:t xml:space="preserve">6.1 </w:t>
      </w:r>
      <w:r>
        <w:rPr>
          <w:rFonts w:hint="eastAsia"/>
          <w:sz w:val="30"/>
          <w:szCs w:val="30"/>
        </w:rPr>
        <w:t>运动治疗科</w:t>
      </w:r>
      <w:bookmarkEnd w:id="184"/>
      <w:bookmarkEnd w:id="185"/>
      <w:bookmarkEnd w:id="186"/>
      <w:bookmarkEnd w:id="187"/>
      <w:bookmarkEnd w:id="188"/>
      <w:bookmarkEnd w:id="189"/>
      <w:bookmarkEnd w:id="190"/>
      <w:bookmarkEnd w:id="191"/>
    </w:p>
    <w:p>
      <w:pPr>
        <w:spacing w:line="360" w:lineRule="auto"/>
        <w:ind w:left="480" w:leftChars="200" w:firstLine="0" w:firstLineChars="0"/>
      </w:pPr>
      <w:r>
        <w:rPr>
          <w:rFonts w:hint="eastAsia"/>
        </w:rPr>
        <w:t>1、格拉斯哥昏迷量（GCS）评分：睁眼反应E4 语言反应V1 运动反应M4属于浅昏迷反应</w:t>
      </w:r>
    </w:p>
    <w:p>
      <w:pPr>
        <w:spacing w:line="360" w:lineRule="auto"/>
      </w:pPr>
      <w:r>
        <w:rPr>
          <w:rFonts w:hint="eastAsia"/>
        </w:rPr>
        <w:t>2、Brunnstrom分期</w:t>
      </w:r>
    </w:p>
    <w:p>
      <w:pPr>
        <w:spacing w:line="360" w:lineRule="auto"/>
      </w:pPr>
      <w:r>
        <w:rPr>
          <w:rFonts w:hint="eastAsia"/>
        </w:rPr>
        <w:t>左侧  上肢Ⅰ期   手Ⅰ期   下肢Ⅰ期</w:t>
      </w:r>
    </w:p>
    <w:p>
      <w:pPr>
        <w:spacing w:line="360" w:lineRule="auto"/>
      </w:pPr>
      <w:r>
        <w:rPr>
          <w:rFonts w:hint="eastAsia"/>
        </w:rPr>
        <w:t>右侧  上肢Ⅰ期   手Ⅰ期   下肢Ⅰ期</w:t>
      </w:r>
    </w:p>
    <w:p>
      <w:pPr>
        <w:spacing w:line="360" w:lineRule="auto"/>
      </w:pPr>
      <w:r>
        <w:rPr>
          <w:rFonts w:hint="eastAsia"/>
        </w:rPr>
        <w:t>3、PROM:无异常</w:t>
      </w:r>
    </w:p>
    <w:p>
      <w:pPr>
        <w:spacing w:line="360" w:lineRule="auto"/>
      </w:pPr>
      <w:r>
        <w:rPr>
          <w:rFonts w:hint="eastAsia"/>
        </w:rPr>
        <w:t>4、肌张力（MAS）</w:t>
      </w:r>
    </w:p>
    <w:p>
      <w:pPr>
        <w:spacing w:line="360" w:lineRule="auto"/>
      </w:pPr>
      <w:r>
        <w:rPr>
          <w:rFonts w:hint="eastAsia"/>
        </w:rPr>
        <w:t>左右踝屈曲：3级  左右踝背曲：3级</w:t>
      </w:r>
    </w:p>
    <w:p>
      <w:pPr>
        <w:spacing w:line="360" w:lineRule="auto"/>
      </w:pPr>
      <w:r>
        <w:rPr>
          <w:rFonts w:hint="eastAsia"/>
        </w:rPr>
        <w:t>5、感觉</w:t>
      </w:r>
    </w:p>
    <w:p>
      <w:pPr>
        <w:spacing w:line="360" w:lineRule="auto"/>
      </w:pPr>
      <w:r>
        <w:t>左侧</w:t>
      </w:r>
      <w:r>
        <w:rPr>
          <w:rFonts w:hint="eastAsia"/>
        </w:rPr>
        <w:t xml:space="preserve">  浅感觉：减弱    深感觉：</w:t>
      </w:r>
      <w:r>
        <w:rPr>
          <w:rFonts w:hint="eastAsia" w:asciiTheme="minorEastAsia" w:hAnsiTheme="minorEastAsia" w:eastAsiaTheme="minorEastAsia"/>
        </w:rPr>
        <w:t>减弱</w:t>
      </w:r>
    </w:p>
    <w:p>
      <w:pPr>
        <w:spacing w:line="360" w:lineRule="auto"/>
      </w:pPr>
      <w:r>
        <w:rPr>
          <w:rFonts w:hint="eastAsia"/>
        </w:rPr>
        <w:t>右侧  浅感觉：减弱    深感觉：减弱</w:t>
      </w:r>
    </w:p>
    <w:p>
      <w:pPr>
        <w:spacing w:line="360" w:lineRule="auto"/>
      </w:pPr>
      <w:r>
        <w:rPr>
          <w:rFonts w:hint="eastAsia"/>
        </w:rPr>
        <w:t>6、平衡</w:t>
      </w:r>
    </w:p>
    <w:p>
      <w:pPr>
        <w:spacing w:line="360" w:lineRule="auto"/>
      </w:pPr>
      <w:r>
        <w:rPr>
          <w:rFonts w:hint="eastAsia"/>
        </w:rPr>
        <w:t>简化三级平衡评价：坐位平衡0级  立位平衡0级</w:t>
      </w:r>
    </w:p>
    <w:p>
      <w:pPr>
        <w:spacing w:line="360" w:lineRule="auto"/>
        <w:ind w:left="480" w:leftChars="200" w:firstLine="0" w:firstLineChars="0"/>
      </w:pPr>
      <w:r>
        <w:rPr>
          <w:rFonts w:hint="eastAsia"/>
        </w:rPr>
        <w:t>Berg平衡量表评分：0—20分 注：（少于20分提示坐轮椅）该患者长期处于卧床状态</w:t>
      </w:r>
    </w:p>
    <w:p>
      <w:pPr>
        <w:spacing w:line="360" w:lineRule="auto"/>
      </w:pPr>
      <w:r>
        <w:rPr>
          <w:rFonts w:hint="eastAsia"/>
        </w:rPr>
        <w:t>7、协调</w:t>
      </w:r>
    </w:p>
    <w:p>
      <w:pPr>
        <w:spacing w:line="360" w:lineRule="auto"/>
      </w:pPr>
      <w:r>
        <w:rPr>
          <w:rFonts w:hint="eastAsia"/>
        </w:rPr>
        <w:t>指鼻试验：不配合</w:t>
      </w:r>
    </w:p>
    <w:p>
      <w:pPr>
        <w:spacing w:line="360" w:lineRule="auto"/>
      </w:pPr>
      <w:r>
        <w:rPr>
          <w:rFonts w:hint="eastAsia"/>
        </w:rPr>
        <w:t>膝跟胫试验：不配合</w:t>
      </w:r>
    </w:p>
    <w:p>
      <w:pPr>
        <w:spacing w:line="360" w:lineRule="auto"/>
      </w:pPr>
      <w:r>
        <w:rPr>
          <w:rFonts w:hint="eastAsia"/>
        </w:rPr>
        <w:t>8、转移</w:t>
      </w:r>
    </w:p>
    <w:p>
      <w:pPr>
        <w:spacing w:line="360" w:lineRule="auto"/>
      </w:pPr>
      <w:r>
        <w:rPr>
          <w:rFonts w:hint="eastAsia"/>
        </w:rPr>
        <w:t>翻身：不能完成</w:t>
      </w:r>
    </w:p>
    <w:p>
      <w:pPr>
        <w:spacing w:line="360" w:lineRule="auto"/>
      </w:pPr>
      <w:r>
        <w:rPr>
          <w:rFonts w:hint="eastAsia"/>
        </w:rPr>
        <w:t>卧—坐：不能完成</w:t>
      </w:r>
    </w:p>
    <w:p>
      <w:pPr>
        <w:spacing w:line="360" w:lineRule="auto"/>
      </w:pPr>
      <w:r>
        <w:rPr>
          <w:rFonts w:hint="eastAsia"/>
        </w:rPr>
        <w:t>坐—站：不能完成</w:t>
      </w:r>
    </w:p>
    <w:p>
      <w:pPr>
        <w:spacing w:line="360" w:lineRule="auto"/>
      </w:pPr>
      <w:r>
        <w:rPr>
          <w:rFonts w:hint="eastAsia"/>
        </w:rPr>
        <w:t>9、步行步态：</w:t>
      </w:r>
    </w:p>
    <w:p>
      <w:pPr>
        <w:spacing w:line="360" w:lineRule="auto"/>
      </w:pPr>
      <w:r>
        <w:rPr>
          <w:rFonts w:hint="eastAsia"/>
        </w:rPr>
        <w:t xml:space="preserve">Holden步行功能分级0级：不能行走 </w:t>
      </w:r>
    </w:p>
    <w:p>
      <w:pPr>
        <w:pStyle w:val="4"/>
        <w:ind w:firstLine="560"/>
        <w:rPr>
          <w:szCs w:val="28"/>
        </w:rPr>
      </w:pPr>
      <w:bookmarkStart w:id="192" w:name="_Toc6740"/>
      <w:bookmarkStart w:id="193" w:name="_Toc4331"/>
      <w:r>
        <w:rPr>
          <w:rFonts w:hint="eastAsia"/>
          <w:szCs w:val="28"/>
        </w:rPr>
        <w:t>6.1.2治疗目标</w:t>
      </w:r>
      <w:bookmarkEnd w:id="192"/>
      <w:bookmarkEnd w:id="193"/>
    </w:p>
    <w:p>
      <w:pPr>
        <w:spacing w:line="360" w:lineRule="auto"/>
      </w:pPr>
      <w:r>
        <w:rPr>
          <w:rFonts w:hint="eastAsia"/>
        </w:rPr>
        <w:t>1、远期目标：家庭性步行（辅助</w:t>
      </w:r>
      <w:r>
        <w:t xml:space="preserve"> ）</w:t>
      </w:r>
    </w:p>
    <w:p>
      <w:pPr>
        <w:spacing w:line="360" w:lineRule="auto"/>
      </w:pPr>
      <w:r>
        <w:rPr>
          <w:rFonts w:hint="eastAsia"/>
        </w:rPr>
        <w:t>2、近期目标：改善ROM  纠正异常肌张力  改善感觉  提高转移能力</w:t>
      </w:r>
    </w:p>
    <w:p>
      <w:pPr>
        <w:spacing w:line="360" w:lineRule="auto"/>
      </w:pPr>
    </w:p>
    <w:p>
      <w:pPr>
        <w:pStyle w:val="3"/>
        <w:spacing w:line="360" w:lineRule="auto"/>
        <w:ind w:firstLine="0" w:firstLineChars="0"/>
        <w:rPr>
          <w:sz w:val="30"/>
          <w:szCs w:val="30"/>
        </w:rPr>
      </w:pPr>
      <w:bookmarkStart w:id="194" w:name="_Toc8832"/>
      <w:bookmarkStart w:id="195" w:name="_Toc4608"/>
      <w:bookmarkStart w:id="196" w:name="_Toc12120"/>
      <w:bookmarkStart w:id="197" w:name="_Toc8241"/>
      <w:bookmarkStart w:id="198" w:name="_Toc7252"/>
      <w:bookmarkStart w:id="199" w:name="_Toc29560"/>
      <w:bookmarkStart w:id="200" w:name="_Toc16253"/>
      <w:bookmarkStart w:id="201" w:name="_Toc614"/>
      <w:r>
        <w:rPr>
          <w:sz w:val="30"/>
          <w:szCs w:val="30"/>
        </w:rPr>
        <w:t>6.</w:t>
      </w:r>
      <w:r>
        <w:rPr>
          <w:rFonts w:hint="eastAsia"/>
          <w:sz w:val="30"/>
          <w:szCs w:val="30"/>
        </w:rPr>
        <w:t>2</w:t>
      </w:r>
      <w:r>
        <w:rPr>
          <w:sz w:val="30"/>
          <w:szCs w:val="30"/>
        </w:rPr>
        <w:t xml:space="preserve"> </w:t>
      </w:r>
      <w:bookmarkEnd w:id="194"/>
      <w:bookmarkEnd w:id="195"/>
      <w:bookmarkEnd w:id="196"/>
      <w:bookmarkEnd w:id="197"/>
      <w:bookmarkEnd w:id="198"/>
      <w:r>
        <w:rPr>
          <w:sz w:val="30"/>
          <w:szCs w:val="30"/>
        </w:rPr>
        <w:t>情景促醒</w:t>
      </w:r>
      <w:bookmarkEnd w:id="199"/>
      <w:bookmarkEnd w:id="200"/>
      <w:bookmarkEnd w:id="201"/>
    </w:p>
    <w:p>
      <w:pPr>
        <w:spacing w:line="360" w:lineRule="auto"/>
        <w:ind w:left="480" w:leftChars="200" w:firstLine="0" w:firstLineChars="0"/>
      </w:pPr>
      <w:r>
        <w:rPr>
          <w:rFonts w:hint="eastAsia"/>
        </w:rPr>
        <w:t>1、该患者入院进行情景促醒有一定的治疗效果，患者格拉斯哥昏迷量（GCS）评分：睁眼反应E4语言反应V1 运动反应M4属于浅昏迷反应。</w:t>
      </w:r>
      <w:r>
        <w:t>患者浅昏迷</w:t>
      </w:r>
      <w:r>
        <w:rPr>
          <w:rFonts w:hint="eastAsia"/>
        </w:rPr>
        <w:t>处于卧床状态</w:t>
      </w:r>
      <w:r>
        <w:t>，呼之不应声音刺激下可睁眼，可见实物追踪，疼痛刺激下可见四肢回缩，暂时无言语反应，暂时不能遵嘱活动，</w:t>
      </w:r>
      <w:r>
        <w:rPr>
          <w:rFonts w:hint="eastAsia"/>
        </w:rPr>
        <w:t>目前治疗方案较符合患者目前功能情况，故将继续进行该治疗方案</w:t>
      </w:r>
      <w:r>
        <w:t>。</w:t>
      </w:r>
    </w:p>
    <w:p>
      <w:pPr>
        <w:widowControl/>
        <w:spacing w:line="360" w:lineRule="auto"/>
        <w:jc w:val="left"/>
      </w:pPr>
    </w:p>
    <w:p>
      <w:pPr>
        <w:spacing w:line="360" w:lineRule="auto"/>
        <w:jc w:val="center"/>
        <w:rPr>
          <w:szCs w:val="21"/>
        </w:rPr>
      </w:pPr>
      <w:r>
        <w:rPr>
          <w:rFonts w:hint="eastAsia"/>
          <w:szCs w:val="21"/>
        </w:rPr>
        <w:t xml:space="preserve"> </w:t>
      </w:r>
    </w:p>
    <w:p>
      <w:pPr>
        <w:spacing w:line="360" w:lineRule="auto"/>
      </w:pPr>
      <w:bookmarkStart w:id="202" w:name="_Toc7232"/>
      <w:bookmarkStart w:id="203" w:name="_Toc2728"/>
      <w:bookmarkStart w:id="204" w:name="_Toc10905"/>
      <w:r>
        <w:rPr>
          <w:rFonts w:hint="eastAsia"/>
        </w:rPr>
        <w:br w:type="page"/>
      </w:r>
    </w:p>
    <w:bookmarkEnd w:id="202"/>
    <w:bookmarkEnd w:id="203"/>
    <w:bookmarkEnd w:id="204"/>
    <w:p>
      <w:pPr>
        <w:spacing w:line="360" w:lineRule="auto"/>
        <w:ind w:firstLine="640"/>
        <w:jc w:val="center"/>
        <w:outlineLvl w:val="0"/>
        <w:rPr>
          <w:rFonts w:ascii="黑体" w:hAnsi="黑体" w:eastAsia="黑体"/>
          <w:sz w:val="32"/>
          <w:szCs w:val="32"/>
        </w:rPr>
      </w:pPr>
      <w:bookmarkStart w:id="205" w:name="_Toc4006"/>
      <w:bookmarkStart w:id="206" w:name="_Toc12236"/>
      <w:bookmarkStart w:id="207" w:name="_Toc21145"/>
      <w:r>
        <w:rPr>
          <w:rFonts w:hint="eastAsia" w:ascii="黑体" w:hAnsi="黑体" w:eastAsia="黑体"/>
          <w:sz w:val="32"/>
          <w:szCs w:val="32"/>
        </w:rPr>
        <w:t>第七部分   分析讨论</w:t>
      </w:r>
      <w:bookmarkEnd w:id="205"/>
      <w:bookmarkEnd w:id="206"/>
      <w:bookmarkEnd w:id="207"/>
    </w:p>
    <w:p>
      <w:pPr>
        <w:widowControl/>
        <w:spacing w:line="360" w:lineRule="auto"/>
      </w:pPr>
      <w:r>
        <w:t>缺血性脑出卒中患者积极配合治疗师进行康复训练可以使患者的肌肉得到放松，防止肌肉萎缩痉挛，减少压疮的风险，增强关节的灵活度。系统训练结核核心稳定性训练可以提高缺血性脑出卒中偏瘫患者四肢运动功能有良好的促进作用有效调节脑神经递质水平，刺激患者脑部网络的神经。</w:t>
      </w:r>
    </w:p>
    <w:p>
      <w:pPr>
        <w:spacing w:line="360" w:lineRule="auto"/>
      </w:pPr>
      <w:r>
        <w:rPr>
          <w:rFonts w:hint="eastAsia"/>
          <w:vertAlign w:val="superscript"/>
        </w:rPr>
        <w:t xml:space="preserve"> [1]</w:t>
      </w:r>
      <w:r>
        <w:rPr>
          <w:rFonts w:hint="eastAsia"/>
        </w:rPr>
        <w:t>精细化护理在缺血性中患者在早期运动康复护理中起着重要的效果。</w:t>
      </w:r>
      <w:r>
        <w:rPr>
          <w:rFonts w:hint="eastAsia" w:asciiTheme="minorEastAsia" w:hAnsiTheme="minorEastAsia" w:eastAsiaTheme="minorEastAsia"/>
          <w:bCs/>
          <w:kern w:val="44"/>
          <w:szCs w:val="24"/>
        </w:rPr>
        <w:t>常规护理，</w:t>
      </w:r>
      <w:r>
        <w:rPr>
          <w:rFonts w:asciiTheme="minorEastAsia" w:hAnsiTheme="minorEastAsia" w:eastAsiaTheme="minorEastAsia"/>
          <w:bCs/>
          <w:kern w:val="44"/>
          <w:szCs w:val="24"/>
        </w:rPr>
        <w:t>I级护理，测BP、P、R、神志、瞳孔，低流量给氧，口腔护理，留置胃管，鼻饲流质饮食是基本一种生活保障的方式等。</w:t>
      </w:r>
    </w:p>
    <w:p>
      <w:pPr>
        <w:spacing w:line="360" w:lineRule="auto"/>
        <w:rPr>
          <w:szCs w:val="24"/>
        </w:rPr>
      </w:pPr>
      <w:r>
        <w:rPr>
          <w:rFonts w:hint="eastAsia"/>
          <w:vertAlign w:val="superscript"/>
        </w:rPr>
        <w:t>[2]</w:t>
      </w:r>
      <w:r>
        <w:rPr>
          <w:rFonts w:hint="eastAsia"/>
          <w:szCs w:val="24"/>
        </w:rPr>
        <w:t>中药汤剂联合中医康复治疗缺血性脑卒中患者的临床疗效观察。</w:t>
      </w:r>
      <w:r>
        <w:rPr>
          <w:rFonts w:hint="eastAsia"/>
        </w:rPr>
        <w:t xml:space="preserve">中药已发散表邪为主要功效，即清扬辛散的药物外散表邪以解除表征的作用。  </w:t>
      </w:r>
      <w:r>
        <w:rPr>
          <w:rFonts w:hint="eastAsia"/>
          <w:szCs w:val="24"/>
        </w:rPr>
        <w:t xml:space="preserve">  </w:t>
      </w:r>
    </w:p>
    <w:p>
      <w:pPr>
        <w:spacing w:line="360" w:lineRule="auto"/>
      </w:pPr>
      <w:r>
        <w:rPr>
          <w:rFonts w:hint="eastAsia"/>
          <w:szCs w:val="24"/>
          <w:vertAlign w:val="superscript"/>
        </w:rPr>
        <w:t>[3]</w:t>
      </w:r>
      <w:r>
        <w:rPr>
          <w:rFonts w:hint="eastAsia"/>
          <w:szCs w:val="24"/>
        </w:rPr>
        <w:t>实施分期康复</w:t>
      </w:r>
      <w:r>
        <w:rPr>
          <w:rFonts w:hint="eastAsia"/>
        </w:rPr>
        <w:t>能有效提高偏瘫患者关节屈曲活动度，缓解肩肘腕掌关节的肌肉痉挛与挛缩，实习分期康复能有效性的针对病情的发展状况来计划下一步的康复治疗，有效可以提高患者康复的速度。</w:t>
      </w:r>
    </w:p>
    <w:p>
      <w:pPr>
        <w:spacing w:line="360" w:lineRule="auto"/>
      </w:pPr>
      <w:r>
        <w:rPr>
          <w:rFonts w:hint="eastAsia"/>
          <w:vertAlign w:val="superscript"/>
        </w:rPr>
        <w:t>[4]</w:t>
      </w:r>
      <w:r>
        <w:rPr>
          <w:rFonts w:hint="eastAsia"/>
        </w:rPr>
        <w:t>因我们的上肢的关节和肌肉较多，做的动作比较灵活与细致，所需要康复的时间也比较的漫长，长期躺床容易产生肌肉萎缩和肌肉痉挛，容易使肌肉僵硬，我们适当给患者做运动针法联合康复训练相结合，，有效提高上肢痉挛性瘫痪的价值。</w:t>
      </w:r>
    </w:p>
    <w:p>
      <w:pPr>
        <w:spacing w:line="360" w:lineRule="auto"/>
      </w:pPr>
      <w:r>
        <w:rPr>
          <w:rFonts w:hint="eastAsia"/>
          <w:vertAlign w:val="superscript"/>
        </w:rPr>
        <w:t>[5]</w:t>
      </w:r>
      <w:r>
        <w:rPr>
          <w:rFonts w:hint="eastAsia"/>
        </w:rPr>
        <w:t>中医治疗通过运动针法可促进局部组织修复、防止组织重复粘连并 能有效缓解</w:t>
      </w:r>
      <w:r>
        <w:rPr>
          <w:rFonts w:hint="eastAsia"/>
          <w:szCs w:val="24"/>
        </w:rPr>
        <w:t>挛性瘫痪</w:t>
      </w:r>
      <w:r>
        <w:rPr>
          <w:rFonts w:hint="eastAsia"/>
        </w:rPr>
        <w:t>，“</w:t>
      </w:r>
      <w:r>
        <w:rPr>
          <w:rFonts w:hint="eastAsia"/>
          <w:szCs w:val="24"/>
        </w:rPr>
        <w:t>通督调神”</w:t>
      </w:r>
      <w:r>
        <w:rPr>
          <w:rFonts w:hint="eastAsia"/>
        </w:rPr>
        <w:t>推法拥有缓解疼痛、止痉、消肿、舒筋活血的功效，改善患膝的本体感觉。灵活运用中医针手法使缺血性脑卒中偏瘫患者得到更好的康复。</w:t>
      </w:r>
    </w:p>
    <w:p>
      <w:r>
        <w:rPr>
          <w:rFonts w:hint="eastAsia"/>
          <w:vertAlign w:val="superscript"/>
        </w:rPr>
        <w:t>[6]</w:t>
      </w:r>
      <w:r>
        <w:t>长期昏迷会引发各种系统并发症,使患者的致残致死风险增大,因而昏迷患者能否清醒在临床诊治过程中意义重大。一般来说,昏迷患者通过特定的促醒治疗可以尽早从昏迷中苏醒,表明患者预后较好</w:t>
      </w:r>
      <w:r>
        <w:rPr>
          <w:rFonts w:hint="eastAsia"/>
        </w:rPr>
        <w:t>.</w:t>
      </w:r>
      <w:r>
        <w:t>音乐疗法因能够缓解患者的消极情绪、减轻疼痛、改善睡眠、改善呼吸与循环障碍、提高免疫系统功能等医学领域有着广泛的应用。近年来有研究者将音乐疗法运用于颅脑损伤昏迷患者的促醒治疗,并取得初步的肯定。昏迷患者清醒率提高,更明显缩短了昏迷患者的清醒时间。</w:t>
      </w:r>
    </w:p>
    <w:p/>
    <w:p>
      <w:pPr>
        <w:spacing w:line="360" w:lineRule="auto"/>
      </w:pPr>
    </w:p>
    <w:p>
      <w:pPr>
        <w:spacing w:line="360" w:lineRule="auto"/>
      </w:pPr>
      <w:r>
        <w:rPr>
          <w:rFonts w:hint="eastAsia"/>
          <w:vertAlign w:val="superscript"/>
        </w:rPr>
        <w:t>[7]</w:t>
      </w:r>
      <w:r>
        <w:rPr>
          <w:rFonts w:hint="eastAsia"/>
        </w:rPr>
        <w:t>若不及时介入被动运动干预措施，可能会导致单侧或双侧肢体运动功能障碍，无法正常行走，严重影响日常生活；若能尽早进行被动运动康复治疗，可以有效的改善四肢肢体的运动，关节稳定性、缓解肌肉萎缩、减少关节僵硬等。所以被动运动康复是非常重要的。</w:t>
      </w:r>
    </w:p>
    <w:p>
      <w:pPr>
        <w:spacing w:line="360" w:lineRule="auto"/>
        <w:rPr>
          <w:rFonts w:hint="eastAsia"/>
        </w:rPr>
      </w:pPr>
      <w:r>
        <w:rPr>
          <w:rFonts w:hint="eastAsia"/>
          <w:vertAlign w:val="superscript"/>
        </w:rPr>
        <w:t>[8]</w:t>
      </w:r>
      <w:r>
        <w:t>指导患者进行相关康复理疗。对于肢体功能障碍患者指导其进行四肢的康复运动 训练，有屈伸、内旋及外展的锻炼，在康复理疗的过程中要坚持循序渐进的原则，不能操之过急，以免发生严重的功能障碍</w:t>
      </w:r>
      <w:r>
        <w:rPr>
          <w:rFonts w:hint="eastAsia"/>
        </w:rPr>
        <w:t>。</w:t>
      </w:r>
    </w:p>
    <w:p>
      <w:pPr>
        <w:rPr>
          <w:rFonts w:hint="eastAsia"/>
        </w:rPr>
      </w:pPr>
      <w:r>
        <w:rPr>
          <w:rFonts w:hint="eastAsia"/>
          <w:vertAlign w:val="superscript"/>
        </w:rPr>
        <w:t>[9]</w:t>
      </w:r>
      <w:r>
        <w:rPr>
          <w:rFonts w:hint="eastAsia"/>
        </w:rPr>
        <w:t>等速肌力训练联合双侧上肢强制性运动训练对缺血性脑卒中伴上肢本体感觉功能障碍患者的上肢本体感觉功能、运动功能、日常生活能力的影响</w:t>
      </w:r>
    </w:p>
    <w:p>
      <w:pPr>
        <w:rPr>
          <w:rFonts w:hint="eastAsia"/>
        </w:rPr>
      </w:pPr>
      <w:r>
        <w:rPr>
          <w:rFonts w:hint="eastAsia"/>
          <w:vertAlign w:val="superscript"/>
        </w:rPr>
        <w:t>[10]</w:t>
      </w:r>
      <w:r>
        <w:rPr>
          <w:rFonts w:hint="eastAsia"/>
        </w:rPr>
        <w:t>本体感觉训练对缺血性脑卒中偏瘫患者下肢运动功能及生活质量的影响</w:t>
      </w:r>
    </w:p>
    <w:p>
      <w:r>
        <w:rPr>
          <w:rFonts w:hint="eastAsia"/>
        </w:rPr>
        <w:t>在常规康复训练基础上实施本体感觉强化训练。</w:t>
      </w:r>
    </w:p>
    <w:p>
      <w:pPr>
        <w:spacing w:line="360" w:lineRule="auto"/>
      </w:pPr>
    </w:p>
    <w:p>
      <w:pPr>
        <w:spacing w:line="360" w:lineRule="auto"/>
      </w:pPr>
    </w:p>
    <w:p>
      <w:r>
        <w:br w:type="page"/>
      </w:r>
    </w:p>
    <w:p>
      <w:pPr>
        <w:pStyle w:val="2"/>
      </w:pPr>
      <w:bookmarkStart w:id="208" w:name="_Toc12535"/>
      <w:bookmarkStart w:id="209" w:name="_Toc8235"/>
      <w:bookmarkStart w:id="210" w:name="_Toc8970"/>
      <w:bookmarkStart w:id="211" w:name="_Toc23516"/>
      <w:bookmarkStart w:id="212" w:name="_Toc14134"/>
      <w:r>
        <w:rPr>
          <w:rFonts w:hint="eastAsia"/>
        </w:rPr>
        <w:t xml:space="preserve">第八部分 </w:t>
      </w:r>
      <w:r>
        <w:t xml:space="preserve"> </w:t>
      </w:r>
      <w:r>
        <w:rPr>
          <w:rFonts w:hint="eastAsia"/>
        </w:rPr>
        <w:t>小结</w:t>
      </w:r>
      <w:bookmarkEnd w:id="208"/>
      <w:bookmarkEnd w:id="209"/>
      <w:bookmarkEnd w:id="210"/>
      <w:bookmarkEnd w:id="211"/>
      <w:bookmarkEnd w:id="212"/>
    </w:p>
    <w:p>
      <w:pPr>
        <w:spacing w:line="360" w:lineRule="auto"/>
        <w:ind w:firstLine="0" w:firstLineChars="0"/>
      </w:pPr>
      <w:r>
        <w:rPr>
          <w:rFonts w:hint="eastAsia"/>
        </w:rPr>
        <w:t>缺血性脑卒中约占脑卒中比列约为7成，生活习惯也是隐形的杀手。术后康复治疗应当从术前的注重饮食习惯，生活的、关节活动度恢复、本体感觉训练入手，术后应根据患者身体状况、手术结果以及预期康复结果等制定个性化的方案进行中频脉冲电疗法、肌力训练、被动运动训练、本体感觉训练等来恢复并提高脑部刺激和肌肉收缩功能。让患者良好地进行康复治疗并最终回归家庭返回社会生活。对于缺血性脑卒中患者，如今的康复治疗方案仍有诸多缺陷，对不同的治疗方法也存在着很多的争议，因此需要进行更多的研究来完善治疗方案以帮助患者。</w:t>
      </w:r>
    </w:p>
    <w:p>
      <w:pPr>
        <w:spacing w:line="360" w:lineRule="auto"/>
      </w:pPr>
      <w:r>
        <w:rPr>
          <w:rFonts w:hint="eastAsia"/>
        </w:rPr>
        <w:t>被动运动，声音刺激对患者的病情都是由一定的积极性。提高关节活动度，减少肌肉萎缩程度，提高关节的活动度功能，提高疗效，因此术后的早期康复对促进其功能恢复具有重要作用。</w:t>
      </w:r>
    </w:p>
    <w:p>
      <w:pPr>
        <w:pStyle w:val="2"/>
        <w:rPr>
          <w:highlight w:val="yellow"/>
        </w:rPr>
      </w:pPr>
      <w:r>
        <w:rPr>
          <w:rFonts w:ascii="仿宋_GB2312" w:eastAsia="仿宋_GB2312"/>
          <w:sz w:val="24"/>
          <w:szCs w:val="24"/>
          <w:highlight w:val="yellow"/>
        </w:rPr>
        <w:br w:type="page"/>
      </w:r>
      <w:bookmarkStart w:id="213" w:name="_Toc9105"/>
      <w:bookmarkStart w:id="214" w:name="_Toc16281"/>
      <w:bookmarkStart w:id="215" w:name="_Toc22837"/>
      <w:bookmarkStart w:id="216" w:name="_Toc24778"/>
      <w:bookmarkStart w:id="217" w:name="_Toc32369"/>
      <w:bookmarkStart w:id="218" w:name="_Toc8469"/>
      <w:bookmarkStart w:id="219" w:name="_Toc18462"/>
      <w:bookmarkStart w:id="220" w:name="_Toc22213"/>
      <w:r>
        <w:rPr>
          <w:rStyle w:val="43"/>
          <w:rFonts w:hint="eastAsia"/>
          <w:bCs/>
          <w:sz w:val="32"/>
        </w:rPr>
        <w:t>参考文献</w:t>
      </w:r>
      <w:bookmarkEnd w:id="213"/>
      <w:bookmarkEnd w:id="214"/>
      <w:bookmarkEnd w:id="215"/>
      <w:bookmarkEnd w:id="216"/>
      <w:bookmarkEnd w:id="217"/>
      <w:bookmarkEnd w:id="218"/>
      <w:bookmarkEnd w:id="219"/>
      <w:bookmarkEnd w:id="220"/>
    </w:p>
    <w:p>
      <w:pPr>
        <w:spacing w:line="360" w:lineRule="auto"/>
        <w:ind w:firstLine="200" w:firstLineChars="0"/>
      </w:pPr>
      <w:r>
        <w:rPr>
          <w:rFonts w:hint="eastAsia"/>
        </w:rPr>
        <w:t>[1]许丽,李碧霞,罗金萍. 精细化护理在缺血性卒中患者早期运动康复护理中的应用效果[J]. 福建医药杂志,2024,46(1):156-158. DOI:10.20148/j.fmj.2024.01.044.</w:t>
      </w:r>
    </w:p>
    <w:p>
      <w:pPr>
        <w:spacing w:line="360" w:lineRule="auto"/>
        <w:ind w:firstLine="200" w:firstLineChars="0"/>
        <w:jc w:val="distribute"/>
      </w:pPr>
      <w:r>
        <w:rPr>
          <w:rFonts w:hint="eastAsia"/>
        </w:rPr>
        <w:t>[2] 杜雨. 中药汤剂联合中医康复治疗缺血性脑卒中患者的临床疗效观察[J]. 中国实用医药,2023,18(16):118-121. DOI:10.14163/j.cnki.11-5547/r.2023.16.032.</w:t>
      </w:r>
    </w:p>
    <w:p>
      <w:pPr>
        <w:spacing w:line="360" w:lineRule="auto"/>
        <w:ind w:firstLine="200" w:firstLineChars="0"/>
      </w:pPr>
      <w:r>
        <w:rPr>
          <w:rFonts w:hint="eastAsia"/>
        </w:rPr>
        <w:t>[3] 孙婵婵. 实施分期康复对缺血性脑卒中偏瘫患者的干预效果[J]. 中国乡村医药,2022,29(21):17-18. DOI:10.3969/j.issn.1006-5180.2022.21.005.</w:t>
      </w:r>
    </w:p>
    <w:p>
      <w:pPr>
        <w:spacing w:line="360" w:lineRule="auto"/>
        <w:ind w:firstLine="200" w:firstLineChars="0"/>
      </w:pPr>
      <w:r>
        <w:rPr>
          <w:rFonts w:hint="eastAsia"/>
        </w:rPr>
        <w:t>[4]白艳甫,杨帆. 运动针法联合康复训练治疗脑卒中后上肢痉挛性瘫痪价值[J]. 医学食疗与健康,2023,21(7):75-77.</w:t>
      </w:r>
    </w:p>
    <w:p>
      <w:pPr>
        <w:spacing w:line="360" w:lineRule="auto"/>
        <w:ind w:firstLine="200" w:firstLineChars="0"/>
      </w:pPr>
      <w:r>
        <w:rPr>
          <w:rFonts w:hint="eastAsia"/>
        </w:rPr>
        <w:t>[5] 张君宇,韩为,金子开,等. "通督调神"针法结合康复训练对缺血性脑卒中后下肢运动功能恢复的影响[J]. 康复学报,2022,32(5):401-406,418. DOI:10.3724/SP.J.1329.2022.05004.</w:t>
      </w:r>
    </w:p>
    <w:p>
      <w:pPr>
        <w:ind w:firstLine="240" w:firstLineChars="100"/>
      </w:pPr>
      <w:r>
        <w:rPr>
          <w:rFonts w:hint="eastAsia"/>
        </w:rPr>
        <w:t>[6]孙航</w:t>
      </w:r>
      <w:r>
        <w:t xml:space="preserve">. </w:t>
      </w:r>
      <w:r>
        <w:rPr>
          <w:rFonts w:hint="eastAsia"/>
        </w:rPr>
        <w:t>音乐疗法对颅脑损伤昏迷患者意识影响的研究</w:t>
      </w:r>
      <w:r>
        <w:t>[D].</w:t>
      </w:r>
      <w:r>
        <w:rPr>
          <w:rFonts w:hint="eastAsia"/>
        </w:rPr>
        <w:t>第三军医大学</w:t>
      </w:r>
      <w:r>
        <w:t>,2018.</w:t>
      </w:r>
    </w:p>
    <w:p>
      <w:pPr>
        <w:ind w:firstLine="240" w:firstLineChars="100"/>
      </w:pPr>
      <w:r>
        <w:rPr>
          <w:rFonts w:hint="eastAsia"/>
        </w:rPr>
        <w:t>[7]</w:t>
      </w:r>
      <w:r>
        <w:rPr>
          <w:rFonts w:hint="eastAsia" w:ascii="微软雅黑" w:hAnsi="微软雅黑"/>
          <w:color w:val="666666"/>
          <w:szCs w:val="21"/>
          <w:shd w:val="clear" w:color="auto" w:fill="FFFFFF"/>
        </w:rPr>
        <w:t xml:space="preserve"> </w:t>
      </w:r>
      <w:r>
        <w:rPr>
          <w:rFonts w:hint="eastAsia"/>
        </w:rPr>
        <w:t>张红星,刘塞兵,武涛. 被动康复训练改善缺血性脑卒中患者神经功能及远期生活质量[J]. 神经损伤与功能重建,2021,16(7):407-409. DOI:10.16780/j.cnki.sjssgncj.20190931.</w:t>
      </w:r>
    </w:p>
    <w:p>
      <w:pPr>
        <w:ind w:firstLine="240" w:firstLineChars="100"/>
        <w:rPr>
          <w:rFonts w:hint="eastAsia"/>
        </w:rPr>
      </w:pPr>
      <w:r>
        <w:rPr>
          <w:rFonts w:hint="eastAsia"/>
        </w:rPr>
        <w:t>[8]谭美银. 康复理疗联合针对性护理对缺血性脑卒中后遗症患者脑血管功能的影响[J]. 康复,2024(2):14-16.</w:t>
      </w:r>
    </w:p>
    <w:p>
      <w:pPr>
        <w:ind w:firstLine="240" w:firstLineChars="100"/>
        <w:rPr>
          <w:rFonts w:hint="eastAsia"/>
        </w:rPr>
      </w:pPr>
      <w:r>
        <w:rPr>
          <w:rFonts w:hint="eastAsia"/>
        </w:rPr>
        <w:t>[9]郭延芳,冯学伟,贺春侠. 等速肌力训练结合双侧上肢强制性运动治疗缺血性脑卒中伴上肢本体感觉功能障碍患者临床效果观察[J]. 内科,2021,16(5):585-588. DOI:10.16121/j.cnki.cn45-1347/r.2021.05.06.</w:t>
      </w:r>
    </w:p>
    <w:p>
      <w:pPr>
        <w:ind w:firstLine="240" w:firstLineChars="100"/>
        <w:rPr>
          <w:rFonts w:hint="eastAsia"/>
        </w:rPr>
      </w:pPr>
      <w:r>
        <w:rPr>
          <w:rFonts w:hint="eastAsia"/>
        </w:rPr>
        <w:t>[10]刘小亮,袁洪霞,代燕燕,等. 本体感觉训练对缺血性脑卒中偏瘫患者下肢运动功能及生活质量的影响[J]. 黔南民族医专学报,2019,32(1):47-50.</w:t>
      </w:r>
    </w:p>
    <w:p>
      <w:pPr>
        <w:ind w:firstLine="240" w:firstLineChars="100"/>
        <w:rPr>
          <w:rFonts w:hint="eastAsia"/>
        </w:rPr>
      </w:pPr>
    </w:p>
    <w:p>
      <w:pPr>
        <w:ind w:firstLine="240" w:firstLineChars="100"/>
      </w:pPr>
    </w:p>
    <w:p>
      <w:pPr>
        <w:ind w:firstLine="240" w:firstLineChars="100"/>
      </w:pPr>
      <w:r>
        <w:t> </w:t>
      </w:r>
    </w:p>
    <w:p>
      <w:pPr>
        <w:pStyle w:val="2"/>
        <w:rPr>
          <w:rStyle w:val="44"/>
          <w:bCs/>
          <w:sz w:val="32"/>
        </w:rPr>
      </w:pPr>
      <w:bookmarkStart w:id="221" w:name="_Toc16591"/>
      <w:bookmarkStart w:id="222" w:name="_Toc11136"/>
      <w:bookmarkStart w:id="223" w:name="_Toc11454"/>
      <w:bookmarkStart w:id="224" w:name="_Toc14041"/>
      <w:bookmarkStart w:id="225" w:name="_Toc28226"/>
      <w:bookmarkStart w:id="226" w:name="_Toc23063"/>
      <w:bookmarkStart w:id="227" w:name="_Toc10595"/>
      <w:bookmarkStart w:id="228" w:name="_Toc12038"/>
      <w:r>
        <w:rPr>
          <w:rStyle w:val="44"/>
          <w:rFonts w:hint="eastAsia"/>
          <w:bCs/>
          <w:sz w:val="32"/>
        </w:rPr>
        <w:t>致</w:t>
      </w:r>
      <w:bookmarkEnd w:id="221"/>
      <w:bookmarkEnd w:id="222"/>
      <w:r>
        <w:rPr>
          <w:rStyle w:val="44"/>
          <w:rFonts w:hint="eastAsia"/>
          <w:bCs/>
          <w:sz w:val="32"/>
        </w:rPr>
        <w:t xml:space="preserve"> </w:t>
      </w:r>
      <w:bookmarkStart w:id="229" w:name="_Toc17969"/>
      <w:bookmarkStart w:id="230" w:name="_Toc13888"/>
      <w:r>
        <w:rPr>
          <w:rStyle w:val="44"/>
          <w:rFonts w:hint="eastAsia"/>
          <w:bCs/>
          <w:sz w:val="32"/>
        </w:rPr>
        <w:t>谢</w:t>
      </w:r>
      <w:bookmarkEnd w:id="223"/>
      <w:bookmarkEnd w:id="224"/>
      <w:bookmarkEnd w:id="225"/>
      <w:bookmarkEnd w:id="226"/>
      <w:bookmarkEnd w:id="227"/>
      <w:bookmarkEnd w:id="228"/>
      <w:bookmarkEnd w:id="229"/>
      <w:bookmarkEnd w:id="230"/>
    </w:p>
    <w:p>
      <w:pPr>
        <w:spacing w:line="360" w:lineRule="auto"/>
      </w:pPr>
      <w:r>
        <w:rPr>
          <w:rFonts w:hint="eastAsia"/>
        </w:rPr>
        <w:t>致谢是论文的终篇，但不是青春的终点。</w:t>
      </w:r>
    </w:p>
    <w:p>
      <w:pPr>
        <w:spacing w:line="360" w:lineRule="auto"/>
      </w:pPr>
      <w:r>
        <w:rPr>
          <w:rFonts w:hint="eastAsia"/>
        </w:rPr>
        <w:t>我的大学始于</w:t>
      </w:r>
      <w:r>
        <w:t>2021年初秋，终于2024年盛夏。</w:t>
      </w:r>
      <w:r>
        <w:rPr>
          <w:rFonts w:hint="eastAsia"/>
        </w:rPr>
        <w:t>这一年我是二十二岁，是青春肆意也是人生中的黄金时刻。在这一年我完成了我的大学学业，也即将告别承载我四三年青春回忆的校园</w:t>
      </w:r>
      <w:r>
        <w:t>,在这三年里，有喜悦，满足，遗憾，收获，失望但更多的是经历和感激。</w:t>
      </w:r>
    </w:p>
    <w:p>
      <w:pPr>
        <w:spacing w:line="360" w:lineRule="auto"/>
      </w:pPr>
      <w:r>
        <w:rPr>
          <w:rFonts w:hint="eastAsia"/>
        </w:rPr>
        <w:t>是写致谢首先当然是要感谢父母了，感谢他们这二十二年对我的教育以及无条件的支持与鼓励，是你们给我偶尔任性的底气，你们的充分的信任让我大胆自由的去做我生命中的每一的选择，是家给予了我心理上的安全感</w:t>
      </w:r>
      <w:r>
        <w:t>,也是世界上最爱我的人，我也会心怀感激，成为你们最大的慰籍。</w:t>
      </w:r>
    </w:p>
    <w:p>
      <w:pPr>
        <w:spacing w:line="360" w:lineRule="auto"/>
      </w:pPr>
      <w:r>
        <w:rPr>
          <w:rFonts w:hint="eastAsia"/>
        </w:rPr>
        <w:t>友谊万岁，来日方长。感谢我的朋友们，我想我的人生道路上不可缺少之一是朋友</w:t>
      </w:r>
      <w:r>
        <w:t>,感谢你们与我交付真心,感谢你们的真诚，也感谢你们与我分享快乐，安慰我，照顾我，信任我。我好爱我的朋友们，他们是我这三年的一大部分，他们有着一说话就能让我感到快乐和幸福的能力，我讨厌所有离别，我舍不得把他们变成时光抚平的那一部分，但接受我们越来越好的事实，祝我们一起前进，祝我们都不丢掉彼此，在未来的某个日子我们会道"好久不见"老朋友。</w:t>
      </w:r>
    </w:p>
    <w:p>
      <w:pPr>
        <w:spacing w:line="360" w:lineRule="auto"/>
      </w:pPr>
      <w:r>
        <w:rPr>
          <w:rFonts w:hint="eastAsia"/>
        </w:rPr>
        <w:t>感谢我的老师们，在大学的最后时光里，很有幸得到老师们的教导</w:t>
      </w:r>
      <w:r>
        <w:t>,老师们的专业知识渊博，对于学术方面的严谨，精益求精的工作态度，和平易近人的性格。老师的谆谆教诲，学生心怀感激，希望老师们万事胜意，桃李满园。</w:t>
      </w:r>
    </w:p>
    <w:p>
      <w:pPr>
        <w:spacing w:line="360" w:lineRule="auto"/>
      </w:pPr>
      <w:r>
        <w:rPr>
          <w:rFonts w:hint="eastAsia"/>
        </w:rPr>
        <w:t>还想接着写下去的，还有很多人想要感谢，还有很多话想讲，心中还略有遗憾，但也就到这里了。待我致谢停笔的那一刻，也意味着我短暂且灿烂的青春该画上一个圆满的句号了。心中仍有不舍，但人生不止有青春。新手保护期结束了，我们也该一往无前去直面现实世界。</w:t>
      </w:r>
    </w:p>
    <w:p>
      <w:pPr>
        <w:spacing w:line="360" w:lineRule="auto"/>
        <w:rPr>
          <w:highlight w:val="yellow"/>
        </w:rPr>
      </w:pPr>
      <w:r>
        <w:rPr>
          <w:rFonts w:hint="eastAsia"/>
        </w:rPr>
        <w:t>那么，在青春这最后的十字路口，我的朋友，祝你们前程似锦，熠熠生辉</w:t>
      </w:r>
      <w:r>
        <w:t>!愿我们“少年不惧岁月长，彼方尚有荣光在”。祝愿大家在茫茫人生路上“青山载月素履往，不啻微茫化炬阳”。也祝我，年少有为。再见!</w:t>
      </w:r>
    </w:p>
    <w:sectPr>
      <w:footerReference r:id="rId13" w:type="default"/>
      <w:endnotePr>
        <w:numFmt w:val="decimal"/>
      </w:endnotePr>
      <w:pgSz w:w="11906" w:h="16838"/>
      <w:pgMar w:top="1440" w:right="1797" w:bottom="1440" w:left="1797" w:header="851" w:footer="992" w:gutter="0"/>
      <w:pgNumType w:start="1" w:chapStyle="1" w:chapSep="period"/>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2666431"/>
    </w:sdtPr>
    <w:sdtContent>
      <w:p>
        <w:pPr>
          <w:pStyle w:val="15"/>
          <w:ind w:firstLine="360"/>
        </w:pPr>
        <w:r>
          <w:ptab w:relativeTo="margin" w:alignment="center" w:leader="none"/>
        </w:r>
        <w:r>
          <w:fldChar w:fldCharType="begin"/>
        </w:r>
        <w:r>
          <w:instrText xml:space="preserve">PAGE   \* MERGEFORMAT</w:instrText>
        </w:r>
        <w:r>
          <w:fldChar w:fldCharType="separate"/>
        </w:r>
        <w:r>
          <w:rPr>
            <w:lang w:val="zh-CN"/>
          </w:rPr>
          <w:t>10</w:t>
        </w:r>
        <w:r>
          <w:fldChar w:fldCharType="end"/>
        </w:r>
      </w:p>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420"/>
      <w:rPr>
        <w:sz w:val="21"/>
        <w:szCs w:val="21"/>
      </w:rPr>
    </w:pPr>
    <w:r>
      <w:rPr>
        <w:rFonts w:hint="eastAsia"/>
        <w:sz w:val="21"/>
        <w:szCs w:val="21"/>
      </w:rPr>
      <w:t>广东创新科技职业学院20</w:t>
    </w:r>
    <w:r>
      <w:rPr>
        <w:sz w:val="21"/>
        <w:szCs w:val="21"/>
      </w:rPr>
      <w:t>2</w:t>
    </w:r>
    <w:r>
      <w:rPr>
        <w:rFonts w:hint="eastAsia"/>
        <w:sz w:val="21"/>
        <w:szCs w:val="21"/>
      </w:rPr>
      <w:t>4届毕业设计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wYmY0NTRhMWNhZDUyYWVjMTBlMzQyZDNhNmU4OTMifQ=="/>
  </w:docVars>
  <w:rsids>
    <w:rsidRoot w:val="007B6510"/>
    <w:rsid w:val="000009AF"/>
    <w:rsid w:val="0000194D"/>
    <w:rsid w:val="00003B60"/>
    <w:rsid w:val="000327D0"/>
    <w:rsid w:val="0004260F"/>
    <w:rsid w:val="0004635F"/>
    <w:rsid w:val="00051985"/>
    <w:rsid w:val="00066004"/>
    <w:rsid w:val="00066247"/>
    <w:rsid w:val="00075F8E"/>
    <w:rsid w:val="00086A55"/>
    <w:rsid w:val="00095502"/>
    <w:rsid w:val="000A483B"/>
    <w:rsid w:val="000E41B7"/>
    <w:rsid w:val="000F20C6"/>
    <w:rsid w:val="0012233E"/>
    <w:rsid w:val="00146D6D"/>
    <w:rsid w:val="0017340F"/>
    <w:rsid w:val="0018361B"/>
    <w:rsid w:val="00193393"/>
    <w:rsid w:val="00194169"/>
    <w:rsid w:val="001B0765"/>
    <w:rsid w:val="001C4099"/>
    <w:rsid w:val="001F0258"/>
    <w:rsid w:val="00200CB9"/>
    <w:rsid w:val="00214F21"/>
    <w:rsid w:val="00235F6D"/>
    <w:rsid w:val="00244B28"/>
    <w:rsid w:val="00256FD7"/>
    <w:rsid w:val="00262857"/>
    <w:rsid w:val="00273CA6"/>
    <w:rsid w:val="002C723B"/>
    <w:rsid w:val="002D6BC6"/>
    <w:rsid w:val="002E6481"/>
    <w:rsid w:val="002F6EF6"/>
    <w:rsid w:val="00316E33"/>
    <w:rsid w:val="00330FA2"/>
    <w:rsid w:val="00332FDB"/>
    <w:rsid w:val="003357F8"/>
    <w:rsid w:val="0035236D"/>
    <w:rsid w:val="0035793E"/>
    <w:rsid w:val="00360E88"/>
    <w:rsid w:val="00366D6A"/>
    <w:rsid w:val="00395B68"/>
    <w:rsid w:val="003C409E"/>
    <w:rsid w:val="004134C4"/>
    <w:rsid w:val="00414BA8"/>
    <w:rsid w:val="0041634B"/>
    <w:rsid w:val="00484F55"/>
    <w:rsid w:val="0049474A"/>
    <w:rsid w:val="004C5593"/>
    <w:rsid w:val="00511017"/>
    <w:rsid w:val="005251DA"/>
    <w:rsid w:val="00532604"/>
    <w:rsid w:val="00544038"/>
    <w:rsid w:val="005477BC"/>
    <w:rsid w:val="00563D1F"/>
    <w:rsid w:val="005905B2"/>
    <w:rsid w:val="005A23D9"/>
    <w:rsid w:val="005A707C"/>
    <w:rsid w:val="005B41C5"/>
    <w:rsid w:val="005C44DC"/>
    <w:rsid w:val="005E256B"/>
    <w:rsid w:val="005F1A83"/>
    <w:rsid w:val="00615F1E"/>
    <w:rsid w:val="00635506"/>
    <w:rsid w:val="00645EE8"/>
    <w:rsid w:val="006618E7"/>
    <w:rsid w:val="006632F4"/>
    <w:rsid w:val="00665091"/>
    <w:rsid w:val="0066747C"/>
    <w:rsid w:val="00667E21"/>
    <w:rsid w:val="00672F63"/>
    <w:rsid w:val="006A229A"/>
    <w:rsid w:val="006C2A17"/>
    <w:rsid w:val="006D1F29"/>
    <w:rsid w:val="006E0E97"/>
    <w:rsid w:val="00710E49"/>
    <w:rsid w:val="0076013D"/>
    <w:rsid w:val="00771BF7"/>
    <w:rsid w:val="00773280"/>
    <w:rsid w:val="007B6510"/>
    <w:rsid w:val="007B7684"/>
    <w:rsid w:val="007C3D7B"/>
    <w:rsid w:val="007D60D3"/>
    <w:rsid w:val="008017C2"/>
    <w:rsid w:val="00830AA6"/>
    <w:rsid w:val="00844A7E"/>
    <w:rsid w:val="00860567"/>
    <w:rsid w:val="00881B96"/>
    <w:rsid w:val="008A128E"/>
    <w:rsid w:val="008B1E9F"/>
    <w:rsid w:val="008C53D0"/>
    <w:rsid w:val="009068C2"/>
    <w:rsid w:val="009312DA"/>
    <w:rsid w:val="0096497D"/>
    <w:rsid w:val="009C69FA"/>
    <w:rsid w:val="00A171B0"/>
    <w:rsid w:val="00A351E6"/>
    <w:rsid w:val="00A43D64"/>
    <w:rsid w:val="00A65996"/>
    <w:rsid w:val="00A87D21"/>
    <w:rsid w:val="00A9554C"/>
    <w:rsid w:val="00AD4D97"/>
    <w:rsid w:val="00AD6DF5"/>
    <w:rsid w:val="00B00E61"/>
    <w:rsid w:val="00B046CF"/>
    <w:rsid w:val="00B1453E"/>
    <w:rsid w:val="00B4718D"/>
    <w:rsid w:val="00B72BBD"/>
    <w:rsid w:val="00B7783B"/>
    <w:rsid w:val="00B85066"/>
    <w:rsid w:val="00B91C6D"/>
    <w:rsid w:val="00BA4C2A"/>
    <w:rsid w:val="00BB4DB3"/>
    <w:rsid w:val="00BF737F"/>
    <w:rsid w:val="00C4340F"/>
    <w:rsid w:val="00C76A3B"/>
    <w:rsid w:val="00C77EDC"/>
    <w:rsid w:val="00CA6608"/>
    <w:rsid w:val="00CB3B4F"/>
    <w:rsid w:val="00CC68BE"/>
    <w:rsid w:val="00CD5389"/>
    <w:rsid w:val="00CD5581"/>
    <w:rsid w:val="00CD6C4B"/>
    <w:rsid w:val="00CF7D09"/>
    <w:rsid w:val="00D57F65"/>
    <w:rsid w:val="00D639F9"/>
    <w:rsid w:val="00D726CE"/>
    <w:rsid w:val="00D90241"/>
    <w:rsid w:val="00D92242"/>
    <w:rsid w:val="00D927EB"/>
    <w:rsid w:val="00DC3347"/>
    <w:rsid w:val="00DC75DD"/>
    <w:rsid w:val="00DD26A5"/>
    <w:rsid w:val="00DE45D7"/>
    <w:rsid w:val="00DF5563"/>
    <w:rsid w:val="00E0163F"/>
    <w:rsid w:val="00E16108"/>
    <w:rsid w:val="00E21AB5"/>
    <w:rsid w:val="00E341B0"/>
    <w:rsid w:val="00E93D9C"/>
    <w:rsid w:val="00E95922"/>
    <w:rsid w:val="00EC5EBD"/>
    <w:rsid w:val="00EE2049"/>
    <w:rsid w:val="00EE37F7"/>
    <w:rsid w:val="00EF5247"/>
    <w:rsid w:val="00F15709"/>
    <w:rsid w:val="00F161D9"/>
    <w:rsid w:val="00F651FE"/>
    <w:rsid w:val="00F733DD"/>
    <w:rsid w:val="00F807EA"/>
    <w:rsid w:val="00FD07E0"/>
    <w:rsid w:val="00FD0B40"/>
    <w:rsid w:val="00FF0DD2"/>
    <w:rsid w:val="00FF1D4C"/>
    <w:rsid w:val="00FF5F9C"/>
    <w:rsid w:val="013C690E"/>
    <w:rsid w:val="09AB2883"/>
    <w:rsid w:val="0B8909A2"/>
    <w:rsid w:val="129E2F84"/>
    <w:rsid w:val="16BA06E6"/>
    <w:rsid w:val="20A756FA"/>
    <w:rsid w:val="24A85EE5"/>
    <w:rsid w:val="25755DC7"/>
    <w:rsid w:val="28D252DE"/>
    <w:rsid w:val="29FE5B3E"/>
    <w:rsid w:val="2B9E5140"/>
    <w:rsid w:val="2EAD4823"/>
    <w:rsid w:val="32472899"/>
    <w:rsid w:val="33C40435"/>
    <w:rsid w:val="34403A44"/>
    <w:rsid w:val="36FF1994"/>
    <w:rsid w:val="37A12A4B"/>
    <w:rsid w:val="387F3048"/>
    <w:rsid w:val="3AFF146B"/>
    <w:rsid w:val="3C5A62F4"/>
    <w:rsid w:val="3EC138D5"/>
    <w:rsid w:val="3EED7067"/>
    <w:rsid w:val="3F234470"/>
    <w:rsid w:val="40343E39"/>
    <w:rsid w:val="41E9571B"/>
    <w:rsid w:val="49246902"/>
    <w:rsid w:val="4A8E50B1"/>
    <w:rsid w:val="4FA843DD"/>
    <w:rsid w:val="506643DA"/>
    <w:rsid w:val="53755060"/>
    <w:rsid w:val="573963A5"/>
    <w:rsid w:val="5A7275E7"/>
    <w:rsid w:val="5BC621D1"/>
    <w:rsid w:val="5DE828D3"/>
    <w:rsid w:val="5FC50590"/>
    <w:rsid w:val="5FE917E6"/>
    <w:rsid w:val="60AE1BB1"/>
    <w:rsid w:val="630006BE"/>
    <w:rsid w:val="65F53DDF"/>
    <w:rsid w:val="686510E4"/>
    <w:rsid w:val="69717C20"/>
    <w:rsid w:val="6A681023"/>
    <w:rsid w:val="6C376EFF"/>
    <w:rsid w:val="6E623FDB"/>
    <w:rsid w:val="72534367"/>
    <w:rsid w:val="75E17EDC"/>
    <w:rsid w:val="78DC614A"/>
    <w:rsid w:val="7CAD6D6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qFormat="1" w:unhideWhenUsed="0" w:uiPriority="99"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00" w:lineRule="auto"/>
      <w:ind w:firstLine="480" w:firstLineChars="200"/>
      <w:jc w:val="both"/>
    </w:pPr>
    <w:rPr>
      <w:rFonts w:ascii="宋体" w:hAnsi="宋体" w:eastAsia="宋体" w:cs="Times New Roman"/>
      <w:kern w:val="2"/>
      <w:sz w:val="24"/>
      <w:lang w:val="en-US" w:eastAsia="zh-CN" w:bidi="ar-SA"/>
    </w:rPr>
  </w:style>
  <w:style w:type="paragraph" w:styleId="2">
    <w:name w:val="heading 1"/>
    <w:basedOn w:val="1"/>
    <w:next w:val="1"/>
    <w:link w:val="39"/>
    <w:autoRedefine/>
    <w:qFormat/>
    <w:uiPriority w:val="9"/>
    <w:pPr>
      <w:keepNext/>
      <w:keepLines/>
      <w:spacing w:before="340" w:after="330" w:line="360" w:lineRule="auto"/>
      <w:ind w:firstLine="0" w:firstLineChars="0"/>
      <w:jc w:val="center"/>
      <w:outlineLvl w:val="0"/>
    </w:pPr>
    <w:rPr>
      <w:rFonts w:eastAsia="黑体"/>
      <w:bCs/>
      <w:kern w:val="44"/>
      <w:sz w:val="30"/>
      <w:szCs w:val="44"/>
    </w:rPr>
  </w:style>
  <w:style w:type="paragraph" w:styleId="3">
    <w:name w:val="heading 2"/>
    <w:basedOn w:val="1"/>
    <w:next w:val="1"/>
    <w:link w:val="43"/>
    <w:autoRedefine/>
    <w:qFormat/>
    <w:uiPriority w:val="9"/>
    <w:pPr>
      <w:keepNext/>
      <w:keepLines/>
      <w:spacing w:before="240" w:after="60" w:line="240" w:lineRule="auto"/>
      <w:outlineLvl w:val="1"/>
    </w:pPr>
    <w:rPr>
      <w:rFonts w:ascii="黑体" w:hAnsi="黑体" w:eastAsia="黑体"/>
      <w:bCs/>
      <w:sz w:val="28"/>
      <w:szCs w:val="32"/>
    </w:rPr>
  </w:style>
  <w:style w:type="paragraph" w:styleId="4">
    <w:name w:val="heading 3"/>
    <w:basedOn w:val="1"/>
    <w:next w:val="1"/>
    <w:link w:val="44"/>
    <w:autoRedefine/>
    <w:qFormat/>
    <w:uiPriority w:val="9"/>
    <w:pPr>
      <w:keepNext/>
      <w:keepLines/>
      <w:spacing w:line="360" w:lineRule="auto"/>
      <w:outlineLvl w:val="2"/>
    </w:pPr>
    <w:rPr>
      <w:rFonts w:ascii="黑体" w:hAnsi="黑体" w:eastAsia="黑体"/>
      <w:bCs/>
      <w:sz w:val="28"/>
      <w:szCs w:val="32"/>
    </w:rPr>
  </w:style>
  <w:style w:type="paragraph" w:styleId="5">
    <w:name w:val="heading 4"/>
    <w:basedOn w:val="1"/>
    <w:next w:val="1"/>
    <w:autoRedefine/>
    <w:semiHidden/>
    <w:unhideWhenUsed/>
    <w:qFormat/>
    <w:uiPriority w:val="0"/>
    <w:pPr>
      <w:keepNext/>
      <w:keepLines/>
      <w:spacing w:before="280" w:after="290" w:line="372" w:lineRule="auto"/>
      <w:outlineLvl w:val="3"/>
    </w:pPr>
    <w:rPr>
      <w:rFonts w:ascii="Arial" w:hAnsi="Arial" w:eastAsia="黑体"/>
      <w:b/>
      <w:sz w:val="28"/>
    </w:rPr>
  </w:style>
  <w:style w:type="character" w:default="1" w:styleId="25">
    <w:name w:val="Default Paragraph Font"/>
    <w:semiHidden/>
    <w:unhideWhenUsed/>
    <w:uiPriority w:val="1"/>
  </w:style>
  <w:style w:type="table" w:default="1" w:styleId="23">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37"/>
    <w:qFormat/>
    <w:uiPriority w:val="99"/>
    <w:pPr>
      <w:jc w:val="left"/>
    </w:pPr>
  </w:style>
  <w:style w:type="paragraph" w:styleId="7">
    <w:name w:val="Body Text"/>
    <w:basedOn w:val="1"/>
    <w:link w:val="35"/>
    <w:autoRedefine/>
    <w:qFormat/>
    <w:uiPriority w:val="0"/>
    <w:pPr>
      <w:jc w:val="center"/>
    </w:pPr>
    <w:rPr>
      <w:szCs w:val="24"/>
    </w:rPr>
  </w:style>
  <w:style w:type="paragraph" w:styleId="8">
    <w:name w:val="Body Text Indent"/>
    <w:basedOn w:val="1"/>
    <w:autoRedefine/>
    <w:qFormat/>
    <w:uiPriority w:val="0"/>
    <w:pPr>
      <w:spacing w:line="288" w:lineRule="auto"/>
      <w:ind w:firstLine="420"/>
    </w:pPr>
  </w:style>
  <w:style w:type="paragraph" w:styleId="9">
    <w:name w:val="toc 3"/>
    <w:basedOn w:val="1"/>
    <w:next w:val="1"/>
    <w:autoRedefine/>
    <w:qFormat/>
    <w:uiPriority w:val="39"/>
    <w:pPr>
      <w:ind w:left="840" w:leftChars="400"/>
    </w:pPr>
  </w:style>
  <w:style w:type="paragraph" w:styleId="10">
    <w:name w:val="Plain Text"/>
    <w:basedOn w:val="1"/>
    <w:link w:val="31"/>
    <w:qFormat/>
    <w:uiPriority w:val="0"/>
    <w:pPr>
      <w:ind w:firstLine="0" w:firstLineChars="0"/>
    </w:pPr>
    <w:rPr>
      <w:rFonts w:cs="Courier New"/>
      <w:kern w:val="0"/>
      <w:sz w:val="21"/>
      <w:szCs w:val="21"/>
    </w:rPr>
  </w:style>
  <w:style w:type="paragraph" w:styleId="11">
    <w:name w:val="Date"/>
    <w:basedOn w:val="1"/>
    <w:next w:val="1"/>
    <w:link w:val="42"/>
    <w:autoRedefine/>
    <w:qFormat/>
    <w:uiPriority w:val="99"/>
    <w:pPr>
      <w:ind w:left="100" w:leftChars="2500"/>
    </w:pPr>
  </w:style>
  <w:style w:type="paragraph" w:styleId="12">
    <w:name w:val="Body Text Indent 2"/>
    <w:basedOn w:val="1"/>
    <w:link w:val="33"/>
    <w:autoRedefine/>
    <w:qFormat/>
    <w:uiPriority w:val="0"/>
    <w:pPr>
      <w:spacing w:line="288" w:lineRule="auto"/>
      <w:ind w:firstLine="420"/>
    </w:pPr>
  </w:style>
  <w:style w:type="paragraph" w:styleId="13">
    <w:name w:val="endnote text"/>
    <w:basedOn w:val="1"/>
    <w:link w:val="45"/>
    <w:autoRedefine/>
    <w:qFormat/>
    <w:uiPriority w:val="99"/>
    <w:pPr>
      <w:snapToGrid w:val="0"/>
      <w:jc w:val="left"/>
    </w:pPr>
  </w:style>
  <w:style w:type="paragraph" w:styleId="14">
    <w:name w:val="Balloon Text"/>
    <w:basedOn w:val="1"/>
    <w:link w:val="49"/>
    <w:uiPriority w:val="0"/>
    <w:pPr>
      <w:spacing w:line="240" w:lineRule="auto"/>
    </w:pPr>
    <w:rPr>
      <w:sz w:val="18"/>
      <w:szCs w:val="18"/>
    </w:rPr>
  </w:style>
  <w:style w:type="paragraph" w:styleId="15">
    <w:name w:val="footer"/>
    <w:basedOn w:val="1"/>
    <w:link w:val="30"/>
    <w:autoRedefine/>
    <w:qFormat/>
    <w:uiPriority w:val="99"/>
    <w:pPr>
      <w:tabs>
        <w:tab w:val="center" w:pos="4153"/>
        <w:tab w:val="right" w:pos="8306"/>
      </w:tabs>
      <w:snapToGrid w:val="0"/>
      <w:jc w:val="left"/>
    </w:pPr>
    <w:rPr>
      <w:sz w:val="18"/>
      <w:szCs w:val="18"/>
    </w:rPr>
  </w:style>
  <w:style w:type="paragraph" w:styleId="16">
    <w:name w:val="header"/>
    <w:basedOn w:val="1"/>
    <w:link w:val="29"/>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qFormat/>
    <w:uiPriority w:val="39"/>
    <w:pPr>
      <w:tabs>
        <w:tab w:val="right" w:leader="dot" w:pos="9628"/>
      </w:tabs>
      <w:ind w:firstLine="560"/>
    </w:pPr>
    <w:rPr>
      <w:sz w:val="28"/>
      <w:szCs w:val="28"/>
    </w:rPr>
  </w:style>
  <w:style w:type="paragraph" w:styleId="18">
    <w:name w:val="footnote text"/>
    <w:basedOn w:val="1"/>
    <w:qFormat/>
    <w:uiPriority w:val="0"/>
    <w:pPr>
      <w:snapToGrid w:val="0"/>
      <w:jc w:val="left"/>
    </w:pPr>
    <w:rPr>
      <w:sz w:val="18"/>
    </w:rPr>
  </w:style>
  <w:style w:type="paragraph" w:styleId="19">
    <w:name w:val="toc 2"/>
    <w:basedOn w:val="1"/>
    <w:next w:val="1"/>
    <w:qFormat/>
    <w:uiPriority w:val="39"/>
    <w:pPr>
      <w:tabs>
        <w:tab w:val="right" w:leader="middleDot" w:pos="9628"/>
      </w:tabs>
      <w:ind w:left="420" w:leftChars="200" w:firstLine="840" w:firstLineChars="300"/>
    </w:pPr>
    <w:rPr>
      <w:sz w:val="28"/>
      <w:szCs w:val="28"/>
    </w:rPr>
  </w:style>
  <w:style w:type="paragraph" w:styleId="20">
    <w:name w:val="Body Text 2"/>
    <w:basedOn w:val="1"/>
    <w:link w:val="34"/>
    <w:qFormat/>
    <w:uiPriority w:val="0"/>
    <w:rPr>
      <w:sz w:val="22"/>
    </w:rPr>
  </w:style>
  <w:style w:type="paragraph" w:styleId="21">
    <w:name w:val="Title"/>
    <w:basedOn w:val="1"/>
    <w:next w:val="1"/>
    <w:link w:val="41"/>
    <w:qFormat/>
    <w:uiPriority w:val="10"/>
    <w:pPr>
      <w:spacing w:before="240" w:after="60"/>
      <w:jc w:val="center"/>
      <w:outlineLvl w:val="0"/>
    </w:pPr>
    <w:rPr>
      <w:rFonts w:ascii="等线 Light" w:hAnsi="等线 Light"/>
      <w:b/>
      <w:bCs/>
      <w:sz w:val="32"/>
      <w:szCs w:val="32"/>
    </w:rPr>
  </w:style>
  <w:style w:type="paragraph" w:styleId="22">
    <w:name w:val="annotation subject"/>
    <w:basedOn w:val="6"/>
    <w:next w:val="6"/>
    <w:link w:val="38"/>
    <w:autoRedefine/>
    <w:qFormat/>
    <w:uiPriority w:val="99"/>
    <w:rPr>
      <w:b/>
      <w:bCs/>
    </w:rPr>
  </w:style>
  <w:style w:type="table" w:styleId="24">
    <w:name w:val="Table Grid"/>
    <w:basedOn w:val="23"/>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endnote reference"/>
    <w:qFormat/>
    <w:uiPriority w:val="99"/>
    <w:rPr>
      <w:vertAlign w:val="superscript"/>
    </w:rPr>
  </w:style>
  <w:style w:type="character" w:styleId="27">
    <w:name w:val="Hyperlink"/>
    <w:qFormat/>
    <w:uiPriority w:val="99"/>
    <w:rPr>
      <w:rFonts w:ascii="Calibri" w:hAnsi="Calibri" w:eastAsia="宋体" w:cs="Times New Roman"/>
      <w:color w:val="0563C1"/>
      <w:u w:val="single"/>
    </w:rPr>
  </w:style>
  <w:style w:type="character" w:styleId="28">
    <w:name w:val="annotation reference"/>
    <w:autoRedefine/>
    <w:qFormat/>
    <w:uiPriority w:val="99"/>
    <w:rPr>
      <w:rFonts w:ascii="Calibri" w:hAnsi="Calibri" w:eastAsia="宋体" w:cs="Times New Roman"/>
      <w:sz w:val="21"/>
      <w:szCs w:val="21"/>
    </w:rPr>
  </w:style>
  <w:style w:type="character" w:customStyle="1" w:styleId="29">
    <w:name w:val="页眉 Char"/>
    <w:link w:val="16"/>
    <w:qFormat/>
    <w:uiPriority w:val="0"/>
    <w:rPr>
      <w:rFonts w:ascii="Calibri" w:hAnsi="Calibri" w:eastAsia="宋体" w:cs="Times New Roman"/>
      <w:kern w:val="2"/>
      <w:sz w:val="18"/>
      <w:szCs w:val="18"/>
    </w:rPr>
  </w:style>
  <w:style w:type="character" w:customStyle="1" w:styleId="30">
    <w:name w:val="页脚 Char"/>
    <w:link w:val="15"/>
    <w:autoRedefine/>
    <w:qFormat/>
    <w:uiPriority w:val="99"/>
    <w:rPr>
      <w:rFonts w:ascii="Calibri" w:hAnsi="Calibri" w:eastAsia="宋体" w:cs="Times New Roman"/>
      <w:kern w:val="2"/>
      <w:sz w:val="18"/>
      <w:szCs w:val="18"/>
    </w:rPr>
  </w:style>
  <w:style w:type="character" w:customStyle="1" w:styleId="31">
    <w:name w:val="纯文本 Char"/>
    <w:link w:val="10"/>
    <w:qFormat/>
    <w:uiPriority w:val="0"/>
    <w:rPr>
      <w:rFonts w:ascii="宋体" w:hAnsi="宋体" w:eastAsia="宋体" w:cs="Courier New"/>
      <w:sz w:val="21"/>
      <w:szCs w:val="21"/>
    </w:rPr>
  </w:style>
  <w:style w:type="paragraph" w:styleId="32">
    <w:name w:val="List Paragraph"/>
    <w:basedOn w:val="1"/>
    <w:autoRedefine/>
    <w:qFormat/>
    <w:uiPriority w:val="0"/>
    <w:pPr>
      <w:ind w:firstLine="420"/>
    </w:pPr>
  </w:style>
  <w:style w:type="character" w:customStyle="1" w:styleId="33">
    <w:name w:val="正文文本缩进 2 Char"/>
    <w:link w:val="12"/>
    <w:autoRedefine/>
    <w:qFormat/>
    <w:uiPriority w:val="0"/>
    <w:rPr>
      <w:rFonts w:ascii="Calibri" w:hAnsi="Calibri" w:eastAsia="宋体" w:cs="Times New Roman"/>
      <w:kern w:val="2"/>
      <w:sz w:val="21"/>
    </w:rPr>
  </w:style>
  <w:style w:type="character" w:customStyle="1" w:styleId="34">
    <w:name w:val="正文文本 2 Char"/>
    <w:link w:val="20"/>
    <w:autoRedefine/>
    <w:qFormat/>
    <w:uiPriority w:val="0"/>
    <w:rPr>
      <w:rFonts w:ascii="Calibri" w:hAnsi="Calibri" w:eastAsia="宋体" w:cs="Times New Roman"/>
      <w:kern w:val="2"/>
      <w:sz w:val="22"/>
    </w:rPr>
  </w:style>
  <w:style w:type="character" w:customStyle="1" w:styleId="35">
    <w:name w:val="正文文本 Char"/>
    <w:link w:val="7"/>
    <w:autoRedefine/>
    <w:qFormat/>
    <w:uiPriority w:val="0"/>
    <w:rPr>
      <w:rFonts w:ascii="Calibri" w:hAnsi="Calibri" w:eastAsia="宋体" w:cs="Times New Roman"/>
      <w:kern w:val="2"/>
      <w:sz w:val="21"/>
      <w:szCs w:val="24"/>
    </w:rPr>
  </w:style>
  <w:style w:type="character" w:customStyle="1" w:styleId="36">
    <w:name w:val="纯文本 字符1"/>
    <w:qFormat/>
    <w:uiPriority w:val="0"/>
    <w:rPr>
      <w:rFonts w:ascii="宋体" w:hAnsi="Courier New" w:eastAsia="宋体" w:cs="Courier New"/>
      <w:kern w:val="2"/>
      <w:sz w:val="21"/>
      <w:szCs w:val="21"/>
    </w:rPr>
  </w:style>
  <w:style w:type="character" w:customStyle="1" w:styleId="37">
    <w:name w:val="批注文字 Char"/>
    <w:link w:val="6"/>
    <w:qFormat/>
    <w:uiPriority w:val="99"/>
    <w:rPr>
      <w:rFonts w:ascii="Calibri" w:hAnsi="Calibri" w:eastAsia="宋体" w:cs="Times New Roman"/>
      <w:kern w:val="2"/>
      <w:sz w:val="21"/>
    </w:rPr>
  </w:style>
  <w:style w:type="character" w:customStyle="1" w:styleId="38">
    <w:name w:val="批注主题 Char"/>
    <w:link w:val="22"/>
    <w:qFormat/>
    <w:uiPriority w:val="99"/>
    <w:rPr>
      <w:rFonts w:ascii="Calibri" w:hAnsi="Calibri" w:eastAsia="宋体" w:cs="Times New Roman"/>
      <w:b/>
      <w:bCs/>
      <w:kern w:val="2"/>
      <w:sz w:val="21"/>
    </w:rPr>
  </w:style>
  <w:style w:type="character" w:customStyle="1" w:styleId="39">
    <w:name w:val="标题 1 Char"/>
    <w:link w:val="2"/>
    <w:autoRedefine/>
    <w:qFormat/>
    <w:uiPriority w:val="9"/>
    <w:rPr>
      <w:rFonts w:ascii="宋体" w:hAnsi="宋体" w:eastAsia="黑体"/>
      <w:bCs/>
      <w:kern w:val="44"/>
      <w:sz w:val="30"/>
      <w:szCs w:val="44"/>
    </w:rPr>
  </w:style>
  <w:style w:type="paragraph" w:customStyle="1" w:styleId="40">
    <w:name w:val="TOC Heading_413e0b7e-9f31-4472-9fe1-70b29b81e2d7"/>
    <w:basedOn w:val="2"/>
    <w:next w:val="1"/>
    <w:autoRedefine/>
    <w:qFormat/>
    <w:uiPriority w:val="39"/>
    <w:pPr>
      <w:widowControl/>
      <w:spacing w:before="240" w:after="0" w:line="259" w:lineRule="auto"/>
      <w:jc w:val="left"/>
      <w:outlineLvl w:val="9"/>
    </w:pPr>
    <w:rPr>
      <w:rFonts w:ascii="等线 Light" w:hAnsi="等线 Light" w:eastAsia="等线 Light"/>
      <w:bCs w:val="0"/>
      <w:color w:val="2F5496"/>
      <w:kern w:val="0"/>
      <w:sz w:val="32"/>
      <w:szCs w:val="32"/>
    </w:rPr>
  </w:style>
  <w:style w:type="character" w:customStyle="1" w:styleId="41">
    <w:name w:val="标题 Char"/>
    <w:link w:val="21"/>
    <w:qFormat/>
    <w:uiPriority w:val="10"/>
    <w:rPr>
      <w:rFonts w:ascii="等线 Light" w:hAnsi="等线 Light" w:eastAsia="宋体" w:cs="Times New Roman"/>
      <w:b/>
      <w:bCs/>
      <w:kern w:val="2"/>
      <w:sz w:val="32"/>
      <w:szCs w:val="32"/>
    </w:rPr>
  </w:style>
  <w:style w:type="character" w:customStyle="1" w:styleId="42">
    <w:name w:val="日期 Char"/>
    <w:link w:val="11"/>
    <w:autoRedefine/>
    <w:qFormat/>
    <w:uiPriority w:val="99"/>
    <w:rPr>
      <w:rFonts w:ascii="Calibri" w:hAnsi="Calibri" w:eastAsia="宋体" w:cs="Times New Roman"/>
      <w:kern w:val="2"/>
      <w:sz w:val="21"/>
    </w:rPr>
  </w:style>
  <w:style w:type="character" w:customStyle="1" w:styleId="43">
    <w:name w:val="标题 2 Char"/>
    <w:link w:val="3"/>
    <w:autoRedefine/>
    <w:qFormat/>
    <w:uiPriority w:val="9"/>
    <w:rPr>
      <w:rFonts w:ascii="黑体" w:hAnsi="黑体" w:eastAsia="黑体" w:cs="Times New Roman"/>
      <w:bCs/>
      <w:kern w:val="2"/>
      <w:sz w:val="28"/>
      <w:szCs w:val="32"/>
    </w:rPr>
  </w:style>
  <w:style w:type="character" w:customStyle="1" w:styleId="44">
    <w:name w:val="标题 3 Char"/>
    <w:link w:val="4"/>
    <w:autoRedefine/>
    <w:qFormat/>
    <w:uiPriority w:val="9"/>
    <w:rPr>
      <w:rFonts w:ascii="黑体" w:hAnsi="黑体" w:eastAsia="黑体" w:cs="Times New Roman"/>
      <w:bCs/>
      <w:kern w:val="2"/>
      <w:sz w:val="28"/>
      <w:szCs w:val="32"/>
    </w:rPr>
  </w:style>
  <w:style w:type="character" w:customStyle="1" w:styleId="45">
    <w:name w:val="尾注文本 Char"/>
    <w:link w:val="13"/>
    <w:qFormat/>
    <w:uiPriority w:val="99"/>
    <w:rPr>
      <w:kern w:val="2"/>
      <w:sz w:val="21"/>
    </w:rPr>
  </w:style>
  <w:style w:type="paragraph" w:customStyle="1" w:styleId="46">
    <w:name w:val="WPSOffice手动目录 1"/>
    <w:qFormat/>
    <w:uiPriority w:val="0"/>
    <w:rPr>
      <w:rFonts w:ascii="Times New Roman" w:hAnsi="Times New Roman" w:eastAsia="宋体" w:cs="Times New Roman"/>
      <w:lang w:val="en-US" w:eastAsia="zh-CN" w:bidi="ar-SA"/>
    </w:rPr>
  </w:style>
  <w:style w:type="paragraph" w:customStyle="1" w:styleId="47">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48">
    <w:name w:val="WPSOffice手动目录 3"/>
    <w:autoRedefine/>
    <w:qFormat/>
    <w:uiPriority w:val="0"/>
    <w:pPr>
      <w:ind w:left="400" w:leftChars="400"/>
    </w:pPr>
    <w:rPr>
      <w:rFonts w:ascii="Times New Roman" w:hAnsi="Times New Roman" w:eastAsia="宋体" w:cs="Times New Roman"/>
      <w:lang w:val="en-US" w:eastAsia="zh-CN" w:bidi="ar-SA"/>
    </w:rPr>
  </w:style>
  <w:style w:type="character" w:customStyle="1" w:styleId="49">
    <w:name w:val="批注框文本 Char"/>
    <w:basedOn w:val="25"/>
    <w:link w:val="14"/>
    <w:uiPriority w:val="0"/>
    <w:rPr>
      <w:rFonts w:ascii="宋体" w:hAnsi="宋体"/>
      <w:kern w:val="2"/>
      <w:sz w:val="18"/>
      <w:szCs w:val="18"/>
    </w:rPr>
  </w:style>
  <w:style w:type="character" w:customStyle="1" w:styleId="50">
    <w:name w:val="highlight"/>
    <w:basedOn w:val="25"/>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DB20A9-5583-4B63-BB6E-F0F2C2961F7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Pages>
  <Words>1616</Words>
  <Characters>9217</Characters>
  <Lines>76</Lines>
  <Paragraphs>21</Paragraphs>
  <TotalTime>224</TotalTime>
  <ScaleCrop>false</ScaleCrop>
  <LinksUpToDate>false</LinksUpToDate>
  <CharactersWithSpaces>10812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2024-04-19T16:39:00Z</dcterms:created>
  <dc:creator>86134</dc:creator>
  <cp:lastModifiedBy>Administrator</cp:lastModifiedBy>
  <cp:lastPrinted>2022-03-21T03:37:00Z</cp:lastPrinted>
  <dcterms:modified xsi:type="dcterms:W3CDTF">2024-05-22T07:19:11Z</dcterms:modified>
  <dc:title>广东创新科技职业学院毕业设计（论文）统一格式规定</dc:title>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3A50F29EA8874D6DA3F5B0AD443C9E57_13</vt:lpwstr>
  </property>
</Properties>
</file>