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983653" w14:textId="1ED8E535" w:rsidR="004D3B89" w:rsidRDefault="006C66F4">
      <w:pPr>
        <w:rPr>
          <w:color w:val="000000"/>
        </w:rPr>
      </w:pPr>
      <w:bookmarkStart w:id="0" w:name="_Toc336701903"/>
      <w:bookmarkStart w:id="1" w:name="_Toc336701902"/>
      <w:r>
        <w:rPr>
          <w:noProof/>
          <w:color w:val="000000"/>
        </w:rPr>
        <w:drawing>
          <wp:anchor distT="0" distB="0" distL="114300" distR="114300" simplePos="0" relativeHeight="251657728" behindDoc="1" locked="0" layoutInCell="1" allowOverlap="1" wp14:anchorId="0237CB1A" wp14:editId="3085FA1D">
            <wp:simplePos x="0" y="0"/>
            <wp:positionH relativeFrom="column">
              <wp:posOffset>810895</wp:posOffset>
            </wp:positionH>
            <wp:positionV relativeFrom="paragraph">
              <wp:posOffset>-185420</wp:posOffset>
            </wp:positionV>
            <wp:extent cx="3491865" cy="552450"/>
            <wp:effectExtent l="0" t="0" r="0" b="0"/>
            <wp:wrapTight wrapText="bothSides">
              <wp:wrapPolygon edited="0">
                <wp:start x="707" y="0"/>
                <wp:lineTo x="0" y="4469"/>
                <wp:lineTo x="0" y="16386"/>
                <wp:lineTo x="707" y="20855"/>
                <wp:lineTo x="2592" y="20855"/>
                <wp:lineTo x="21447" y="20110"/>
                <wp:lineTo x="21447" y="745"/>
                <wp:lineTo x="2592" y="0"/>
                <wp:lineTo x="707" y="0"/>
              </wp:wrapPolygon>
            </wp:wrapTight>
            <wp:docPr id="2"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创新学院校徽透明白底组合-201212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91865" cy="55245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bookmarkEnd w:id="1"/>
    <w:p w14:paraId="4368CC91" w14:textId="77777777" w:rsidR="004D3B89" w:rsidRDefault="004D3B89">
      <w:pPr>
        <w:rPr>
          <w:rFonts w:ascii="Times New Roman" w:hAnsi="Times New Roman"/>
          <w:color w:val="000000"/>
        </w:rPr>
      </w:pPr>
    </w:p>
    <w:p w14:paraId="267CBC48" w14:textId="77777777" w:rsidR="004D3B89" w:rsidRDefault="004D3B89">
      <w:pPr>
        <w:jc w:val="center"/>
        <w:rPr>
          <w:rFonts w:ascii="Times New Roman" w:hAnsi="Times New Roman"/>
          <w:color w:val="000000"/>
        </w:rPr>
      </w:pPr>
    </w:p>
    <w:p w14:paraId="1A4FD553" w14:textId="77777777" w:rsidR="004D3B89" w:rsidRDefault="004D3B89">
      <w:pPr>
        <w:jc w:val="center"/>
        <w:rPr>
          <w:rFonts w:ascii="Times New Roman" w:hAnsi="Times New Roman"/>
          <w:color w:val="000000"/>
        </w:rPr>
      </w:pPr>
    </w:p>
    <w:p w14:paraId="03B7895A" w14:textId="77777777" w:rsidR="004D3B89" w:rsidRDefault="004D3B89">
      <w:pPr>
        <w:jc w:val="center"/>
        <w:rPr>
          <w:rFonts w:ascii="Times New Roman" w:hAnsi="Times New Roman"/>
          <w:color w:val="000000"/>
        </w:rPr>
      </w:pPr>
    </w:p>
    <w:p w14:paraId="331CFE04" w14:textId="77777777" w:rsidR="004D3B89" w:rsidRDefault="004D3B89">
      <w:pPr>
        <w:jc w:val="center"/>
        <w:rPr>
          <w:rFonts w:ascii="Times New Roman" w:hAnsi="Times New Roman"/>
          <w:color w:val="000000"/>
        </w:rPr>
      </w:pPr>
    </w:p>
    <w:p w14:paraId="7A499B64" w14:textId="77777777" w:rsidR="004D3B89" w:rsidRDefault="004D3B89">
      <w:pPr>
        <w:jc w:val="center"/>
        <w:rPr>
          <w:rFonts w:ascii="Times New Roman" w:hAnsi="Times New Roman"/>
          <w:color w:val="000000"/>
        </w:rPr>
      </w:pPr>
    </w:p>
    <w:p w14:paraId="74DB5784" w14:textId="77777777" w:rsidR="004D3B89" w:rsidRDefault="004D3B89">
      <w:pPr>
        <w:jc w:val="center"/>
        <w:rPr>
          <w:rFonts w:ascii="Times New Roman" w:hAnsi="Times New Roman"/>
          <w:color w:val="000000"/>
        </w:rPr>
      </w:pPr>
    </w:p>
    <w:p w14:paraId="1DB95D77" w14:textId="77777777" w:rsidR="004D3B89" w:rsidRDefault="00000000">
      <w:pPr>
        <w:widowControl/>
        <w:autoSpaceDN w:val="0"/>
        <w:spacing w:line="360" w:lineRule="auto"/>
        <w:jc w:val="center"/>
        <w:rPr>
          <w:rFonts w:ascii="仿宋" w:eastAsia="仿宋" w:hAnsi="仿宋"/>
          <w:b/>
          <w:color w:val="000000"/>
          <w:sz w:val="84"/>
          <w:szCs w:val="84"/>
        </w:rPr>
      </w:pPr>
      <w:r>
        <w:rPr>
          <w:rFonts w:ascii="仿宋" w:eastAsia="仿宋" w:hAnsi="仿宋"/>
          <w:b/>
          <w:color w:val="000000"/>
          <w:spacing w:val="40"/>
          <w:sz w:val="84"/>
          <w:szCs w:val="84"/>
        </w:rPr>
        <w:t>毕业设计（论文）</w:t>
      </w:r>
    </w:p>
    <w:p w14:paraId="6B43511B" w14:textId="77777777" w:rsidR="004D3B89" w:rsidRDefault="004D3B89">
      <w:pPr>
        <w:rPr>
          <w:rFonts w:ascii="Times New Roman" w:hAnsi="Times New Roman"/>
          <w:color w:val="000000"/>
        </w:rPr>
      </w:pPr>
    </w:p>
    <w:p w14:paraId="108B5F77" w14:textId="77777777" w:rsidR="004D3B89" w:rsidRDefault="004D3B89">
      <w:pPr>
        <w:rPr>
          <w:rFonts w:ascii="Times New Roman" w:hAnsi="Times New Roman"/>
          <w:color w:val="000000"/>
        </w:rPr>
      </w:pPr>
    </w:p>
    <w:p w14:paraId="4DDA0603" w14:textId="77777777" w:rsidR="004D3B89" w:rsidRDefault="004D3B89">
      <w:pPr>
        <w:rPr>
          <w:rFonts w:ascii="Times New Roman" w:hAnsi="Times New Roman"/>
          <w:color w:val="000000"/>
        </w:rPr>
      </w:pPr>
    </w:p>
    <w:p w14:paraId="40257A41"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题    目</w:t>
      </w:r>
      <w:r>
        <w:rPr>
          <w:rFonts w:ascii="楷体_GB2312" w:eastAsia="楷体_GB2312" w:hAnsi="楷体_GB2312" w:cs="楷体_GB2312" w:hint="eastAsia"/>
          <w:color w:val="000000"/>
          <w:sz w:val="30"/>
          <w:szCs w:val="30"/>
          <w:u w:val="single"/>
        </w:rPr>
        <w:t xml:space="preserve">  一例颈部脊髓损伤患者康复治疗方案设计                       </w:t>
      </w:r>
    </w:p>
    <w:p w14:paraId="78CFEF4B"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学院名称</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医药健康学院                      </w:t>
      </w:r>
    </w:p>
    <w:p w14:paraId="5C1C0EB9"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专    业</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康复治疗技术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3B6DC06D" w14:textId="77777777" w:rsidR="004D3B89" w:rsidRDefault="00000000">
      <w:pPr>
        <w:adjustRightInd w:val="0"/>
        <w:spacing w:line="820" w:lineRule="exact"/>
        <w:ind w:firstLineChars="300" w:firstLine="904"/>
        <w:rPr>
          <w:rFonts w:ascii="楷体_GB2312" w:eastAsia="楷体_GB2312" w:hAnsi="楷体_GB2312" w:cs="楷体_GB2312"/>
          <w:b/>
          <w:color w:val="000000"/>
          <w:sz w:val="30"/>
          <w:szCs w:val="30"/>
        </w:rPr>
      </w:pPr>
      <w:r>
        <w:rPr>
          <w:rFonts w:ascii="楷体_GB2312" w:eastAsia="楷体_GB2312" w:hAnsi="楷体_GB2312" w:cs="楷体_GB2312" w:hint="eastAsia"/>
          <w:b/>
          <w:color w:val="000000"/>
          <w:sz w:val="30"/>
          <w:szCs w:val="30"/>
        </w:rPr>
        <w:t>班    级</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21康复一班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7C7BDAAE"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姓    名</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翟栩彬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3681312F"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    号 </w:t>
      </w:r>
      <w:r>
        <w:rPr>
          <w:rFonts w:ascii="楷体_GB2312" w:eastAsia="楷体_GB2312" w:hAnsi="楷体_GB2312" w:cs="楷体_GB2312" w:hint="eastAsia"/>
          <w:color w:val="000000"/>
          <w:sz w:val="30"/>
          <w:szCs w:val="30"/>
          <w:u w:val="single"/>
        </w:rPr>
        <w:t xml:space="preserve">             2111020111</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1548A82D"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指导教师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孟木琳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1F68807F" w14:textId="77777777" w:rsidR="004D3B89" w:rsidRDefault="00000000">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学院负责人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兰小群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71639D1" w14:textId="77777777" w:rsidR="004D3B89" w:rsidRDefault="004D3B89">
      <w:pPr>
        <w:rPr>
          <w:rFonts w:ascii="楷体_GB2312" w:eastAsia="楷体_GB2312" w:hAnsi="楷体_GB2312" w:cs="楷体_GB2312"/>
          <w:color w:val="000000"/>
          <w:sz w:val="30"/>
          <w:szCs w:val="30"/>
        </w:rPr>
      </w:pPr>
    </w:p>
    <w:p w14:paraId="7AB4CACF" w14:textId="71AC8ABA" w:rsidR="004D3B89" w:rsidRDefault="004A789C">
      <w:pPr>
        <w:jc w:val="center"/>
        <w:rPr>
          <w:rFonts w:ascii="楷体_GB2312" w:eastAsia="楷体_GB2312" w:hAnsi="楷体_GB2312" w:cs="楷体_GB2312"/>
          <w:color w:val="000000"/>
          <w:sz w:val="30"/>
          <w:szCs w:val="30"/>
        </w:rPr>
      </w:pPr>
      <w:r>
        <w:rPr>
          <w:rFonts w:ascii="楷体_GB2312" w:eastAsia="楷体_GB2312" w:hAnsi="楷体_GB2312" w:cs="楷体_GB2312" w:hint="eastAsia"/>
          <w:color w:val="000000"/>
          <w:sz w:val="30"/>
          <w:szCs w:val="30"/>
        </w:rPr>
        <w:t xml:space="preserve">   </w:t>
      </w:r>
      <w:r w:rsidR="00000000">
        <w:rPr>
          <w:rFonts w:ascii="楷体_GB2312" w:eastAsia="楷体_GB2312" w:hAnsi="楷体_GB2312" w:cs="楷体_GB2312" w:hint="eastAsia"/>
          <w:color w:val="000000"/>
          <w:sz w:val="30"/>
          <w:szCs w:val="30"/>
        </w:rPr>
        <w:t>2024年</w:t>
      </w:r>
      <w:r>
        <w:rPr>
          <w:rFonts w:ascii="楷体_GB2312" w:eastAsia="楷体_GB2312" w:hAnsi="楷体_GB2312" w:cs="楷体_GB2312" w:hint="eastAsia"/>
          <w:color w:val="000000"/>
          <w:sz w:val="30"/>
          <w:szCs w:val="30"/>
        </w:rPr>
        <w:t>5</w:t>
      </w:r>
      <w:r w:rsidR="00000000">
        <w:rPr>
          <w:rFonts w:ascii="楷体_GB2312" w:eastAsia="楷体_GB2312" w:hAnsi="楷体_GB2312" w:cs="楷体_GB2312" w:hint="eastAsia"/>
          <w:color w:val="000000"/>
          <w:sz w:val="30"/>
          <w:szCs w:val="30"/>
        </w:rPr>
        <w:t>月</w:t>
      </w:r>
      <w:r>
        <w:rPr>
          <w:rFonts w:ascii="楷体_GB2312" w:eastAsia="楷体_GB2312" w:hAnsi="楷体_GB2312" w:cs="楷体_GB2312" w:hint="eastAsia"/>
          <w:color w:val="000000"/>
          <w:sz w:val="30"/>
          <w:szCs w:val="30"/>
        </w:rPr>
        <w:t>12</w:t>
      </w:r>
      <w:r w:rsidR="00000000">
        <w:rPr>
          <w:rFonts w:ascii="楷体_GB2312" w:eastAsia="楷体_GB2312" w:hAnsi="楷体_GB2312" w:cs="楷体_GB2312" w:hint="eastAsia"/>
          <w:color w:val="000000"/>
          <w:sz w:val="30"/>
          <w:szCs w:val="30"/>
        </w:rPr>
        <w:t>日</w:t>
      </w:r>
    </w:p>
    <w:p w14:paraId="04D556C5" w14:textId="1FD458FF" w:rsidR="004D3B89" w:rsidRDefault="004A789C">
      <w:pPr>
        <w:jc w:val="center"/>
        <w:rPr>
          <w:rFonts w:ascii="楷体_GB2312" w:eastAsia="楷体_GB2312" w:hAnsi="楷体_GB2312" w:cs="楷体_GB2312"/>
          <w:color w:val="000000"/>
          <w:sz w:val="30"/>
          <w:szCs w:val="30"/>
        </w:rPr>
        <w:sectPr w:rsidR="004D3B89">
          <w:headerReference w:type="default" r:id="rId10"/>
          <w:type w:val="continuous"/>
          <w:pgSz w:w="11906" w:h="16838"/>
          <w:pgMar w:top="1440" w:right="1800" w:bottom="1440" w:left="1800" w:header="851" w:footer="992" w:gutter="0"/>
          <w:pgNumType w:start="1"/>
          <w:cols w:space="720"/>
          <w:docGrid w:type="lines" w:linePitch="312"/>
        </w:sectPr>
      </w:pPr>
      <w:r>
        <w:rPr>
          <w:rFonts w:ascii="楷体_GB2312" w:eastAsia="楷体_GB2312" w:hAnsi="楷体_GB2312" w:cs="楷体_GB2312" w:hint="eastAsia"/>
          <w:color w:val="000000"/>
          <w:sz w:val="30"/>
          <w:szCs w:val="30"/>
        </w:rPr>
        <w:t xml:space="preserve">  </w:t>
      </w:r>
      <w:r w:rsidR="00000000">
        <w:rPr>
          <w:rFonts w:ascii="楷体_GB2312" w:eastAsia="楷体_GB2312" w:hAnsi="楷体_GB2312" w:cs="楷体_GB2312" w:hint="eastAsia"/>
          <w:color w:val="000000"/>
          <w:sz w:val="30"/>
          <w:szCs w:val="30"/>
        </w:rPr>
        <w:t>教务处监制</w:t>
      </w:r>
    </w:p>
    <w:p w14:paraId="076E88E1" w14:textId="77777777" w:rsidR="004D3B89" w:rsidRDefault="004D3B89">
      <w:pPr>
        <w:spacing w:line="300" w:lineRule="auto"/>
        <w:ind w:firstLineChars="200" w:firstLine="420"/>
        <w:rPr>
          <w:rFonts w:ascii="仿宋_GB2312" w:eastAsia="仿宋_GB2312"/>
        </w:rPr>
      </w:pPr>
    </w:p>
    <w:p w14:paraId="3685D3E4" w14:textId="77777777" w:rsidR="004D3B89" w:rsidRDefault="00000000">
      <w:pPr>
        <w:pStyle w:val="TOC1"/>
        <w:tabs>
          <w:tab w:val="right" w:leader="dot" w:pos="7350"/>
        </w:tabs>
        <w:ind w:firstLine="480"/>
        <w:jc w:val="center"/>
      </w:pPr>
      <w:r>
        <w:rPr>
          <w:rFonts w:ascii="仿宋_GB2312" w:eastAsia="仿宋_GB2312"/>
          <w:sz w:val="24"/>
          <w:szCs w:val="24"/>
        </w:rPr>
        <w:br w:type="page"/>
      </w:r>
      <w:r>
        <w:rPr>
          <w:b/>
          <w:bCs/>
          <w:sz w:val="30"/>
          <w:szCs w:val="30"/>
          <w:lang w:val="zh-CN"/>
        </w:rPr>
        <w:lastRenderedPageBreak/>
        <w:t>目</w:t>
      </w:r>
      <w:r>
        <w:rPr>
          <w:rFonts w:hint="eastAsia"/>
          <w:b/>
          <w:bCs/>
          <w:sz w:val="30"/>
          <w:szCs w:val="30"/>
          <w:lang w:val="zh-CN"/>
        </w:rPr>
        <w:t xml:space="preserve"> </w:t>
      </w:r>
      <w:r>
        <w:rPr>
          <w:b/>
          <w:bCs/>
          <w:sz w:val="30"/>
          <w:szCs w:val="30"/>
          <w:lang w:val="zh-CN"/>
        </w:rPr>
        <w:t xml:space="preserve"> 录</w:t>
      </w:r>
    </w:p>
    <w:p w14:paraId="471E957D" w14:textId="77777777" w:rsidR="004D3B89" w:rsidRDefault="00000000">
      <w:pPr>
        <w:pStyle w:val="TOC1"/>
        <w:tabs>
          <w:tab w:val="clear" w:pos="9628"/>
          <w:tab w:val="right" w:leader="dot" w:pos="8312"/>
        </w:tabs>
        <w:ind w:firstLine="600"/>
      </w:pPr>
      <w:r>
        <w:rPr>
          <w:sz w:val="30"/>
          <w:szCs w:val="30"/>
        </w:rPr>
        <w:fldChar w:fldCharType="begin"/>
      </w:r>
      <w:r>
        <w:rPr>
          <w:sz w:val="30"/>
          <w:szCs w:val="30"/>
        </w:rPr>
        <w:instrText xml:space="preserve"> TOC \o "1-3" \h \z \u </w:instrText>
      </w:r>
      <w:r>
        <w:rPr>
          <w:sz w:val="30"/>
          <w:szCs w:val="30"/>
        </w:rPr>
        <w:fldChar w:fldCharType="separate"/>
      </w:r>
      <w:hyperlink w:anchor="_Toc31719" w:history="1">
        <w:r>
          <w:rPr>
            <w:rFonts w:ascii="黑体" w:eastAsia="黑体" w:hAnsi="黑体" w:hint="eastAsia"/>
            <w:szCs w:val="30"/>
          </w:rPr>
          <w:t>第一部分</w:t>
        </w:r>
        <w:r>
          <w:rPr>
            <w:rFonts w:ascii="黑体" w:eastAsia="黑体" w:hAnsi="黑体"/>
            <w:szCs w:val="30"/>
          </w:rPr>
          <w:t xml:space="preserve">  </w:t>
        </w:r>
        <w:r>
          <w:rPr>
            <w:rFonts w:ascii="黑体" w:eastAsia="黑体" w:hAnsi="黑体" w:hint="eastAsia"/>
            <w:szCs w:val="30"/>
          </w:rPr>
          <w:t>前言</w:t>
        </w:r>
        <w:r>
          <w:tab/>
        </w:r>
        <w:r>
          <w:fldChar w:fldCharType="begin"/>
        </w:r>
        <w:r>
          <w:instrText xml:space="preserve"> PAGEREF _Toc31719 \h </w:instrText>
        </w:r>
        <w:r>
          <w:fldChar w:fldCharType="separate"/>
        </w:r>
        <w:r>
          <w:t>1</w:t>
        </w:r>
        <w:r>
          <w:fldChar w:fldCharType="end"/>
        </w:r>
      </w:hyperlink>
    </w:p>
    <w:p w14:paraId="7B59B712" w14:textId="77777777" w:rsidR="004D3B89" w:rsidRDefault="00000000">
      <w:pPr>
        <w:pStyle w:val="TOC1"/>
        <w:tabs>
          <w:tab w:val="clear" w:pos="9628"/>
          <w:tab w:val="right" w:leader="dot" w:pos="8312"/>
        </w:tabs>
      </w:pPr>
      <w:hyperlink w:anchor="_Toc28883" w:history="1">
        <w:r>
          <w:rPr>
            <w:rFonts w:ascii="黑体" w:eastAsia="黑体" w:hAnsi="黑体" w:hint="eastAsia"/>
          </w:rPr>
          <w:t>1</w:t>
        </w:r>
        <w:r>
          <w:rPr>
            <w:rFonts w:ascii="黑体" w:eastAsia="黑体" w:hAnsi="黑体"/>
          </w:rPr>
          <w:t xml:space="preserve">.1 </w:t>
        </w:r>
        <w:r>
          <w:rPr>
            <w:rFonts w:ascii="黑体" w:eastAsia="黑体" w:hAnsi="黑体" w:hint="eastAsia"/>
          </w:rPr>
          <w:t>颈部脊髓损伤疾病概述</w:t>
        </w:r>
        <w:r>
          <w:tab/>
        </w:r>
        <w:r>
          <w:fldChar w:fldCharType="begin"/>
        </w:r>
        <w:r>
          <w:instrText xml:space="preserve"> PAGEREF _Toc28883 \h </w:instrText>
        </w:r>
        <w:r>
          <w:fldChar w:fldCharType="separate"/>
        </w:r>
        <w:r>
          <w:t>1</w:t>
        </w:r>
        <w:r>
          <w:fldChar w:fldCharType="end"/>
        </w:r>
      </w:hyperlink>
    </w:p>
    <w:p w14:paraId="3BD12580" w14:textId="77777777" w:rsidR="004D3B89" w:rsidRDefault="00000000">
      <w:pPr>
        <w:pStyle w:val="TOC1"/>
        <w:tabs>
          <w:tab w:val="clear" w:pos="9628"/>
          <w:tab w:val="right" w:leader="dot" w:pos="8312"/>
        </w:tabs>
      </w:pPr>
      <w:hyperlink w:anchor="_Toc4621" w:history="1">
        <w:r>
          <w:rPr>
            <w:rFonts w:ascii="黑体" w:eastAsia="黑体" w:hAnsi="黑体" w:hint="eastAsia"/>
          </w:rPr>
          <w:t>1</w:t>
        </w:r>
        <w:r>
          <w:rPr>
            <w:rFonts w:ascii="黑体" w:eastAsia="黑体" w:hAnsi="黑体"/>
          </w:rPr>
          <w:t>.</w:t>
        </w:r>
        <w:r>
          <w:rPr>
            <w:rFonts w:ascii="黑体" w:eastAsia="黑体" w:hAnsi="黑体" w:hint="eastAsia"/>
          </w:rPr>
          <w:t>2发病原因</w:t>
        </w:r>
        <w:r>
          <w:tab/>
        </w:r>
        <w:r>
          <w:fldChar w:fldCharType="begin"/>
        </w:r>
        <w:r>
          <w:instrText xml:space="preserve"> PAGEREF _Toc4621 \h </w:instrText>
        </w:r>
        <w:r>
          <w:fldChar w:fldCharType="separate"/>
        </w:r>
        <w:r>
          <w:t>1</w:t>
        </w:r>
        <w:r>
          <w:fldChar w:fldCharType="end"/>
        </w:r>
      </w:hyperlink>
    </w:p>
    <w:p w14:paraId="619871FF" w14:textId="77777777" w:rsidR="004D3B89" w:rsidRDefault="00000000">
      <w:pPr>
        <w:pStyle w:val="TOC1"/>
        <w:tabs>
          <w:tab w:val="clear" w:pos="9628"/>
          <w:tab w:val="right" w:leader="dot" w:pos="8312"/>
        </w:tabs>
      </w:pPr>
      <w:hyperlink w:anchor="_Toc3154" w:history="1">
        <w:r>
          <w:rPr>
            <w:rFonts w:ascii="黑体" w:eastAsia="黑体" w:hAnsi="黑体" w:hint="eastAsia"/>
          </w:rPr>
          <w:t>1</w:t>
        </w:r>
        <w:r>
          <w:rPr>
            <w:rFonts w:ascii="黑体" w:eastAsia="黑体" w:hAnsi="黑体"/>
          </w:rPr>
          <w:t>.</w:t>
        </w:r>
        <w:r>
          <w:rPr>
            <w:rFonts w:ascii="黑体" w:eastAsia="黑体" w:hAnsi="黑体" w:hint="eastAsia"/>
          </w:rPr>
          <w:t>3常见后遗症</w:t>
        </w:r>
        <w:r>
          <w:tab/>
        </w:r>
        <w:r>
          <w:fldChar w:fldCharType="begin"/>
        </w:r>
        <w:r>
          <w:instrText xml:space="preserve"> PAGEREF _Toc3154 \h </w:instrText>
        </w:r>
        <w:r>
          <w:fldChar w:fldCharType="separate"/>
        </w:r>
        <w:r>
          <w:t>2</w:t>
        </w:r>
        <w:r>
          <w:fldChar w:fldCharType="end"/>
        </w:r>
      </w:hyperlink>
    </w:p>
    <w:p w14:paraId="305A1CF4" w14:textId="77777777" w:rsidR="004D3B89" w:rsidRDefault="00000000">
      <w:pPr>
        <w:pStyle w:val="TOC1"/>
        <w:tabs>
          <w:tab w:val="clear" w:pos="9628"/>
          <w:tab w:val="right" w:leader="dot" w:pos="8312"/>
        </w:tabs>
      </w:pPr>
      <w:hyperlink w:anchor="_Toc10713" w:history="1">
        <w:r>
          <w:rPr>
            <w:rFonts w:ascii="黑体" w:eastAsia="黑体" w:hAnsi="黑体" w:hint="eastAsia"/>
            <w:szCs w:val="30"/>
          </w:rPr>
          <w:t xml:space="preserve">第二部分 </w:t>
        </w:r>
        <w:r>
          <w:rPr>
            <w:rFonts w:ascii="黑体" w:eastAsia="黑体" w:hAnsi="黑体"/>
            <w:szCs w:val="30"/>
          </w:rPr>
          <w:t xml:space="preserve"> </w:t>
        </w:r>
        <w:r>
          <w:rPr>
            <w:rFonts w:ascii="黑体" w:eastAsia="黑体" w:hAnsi="黑体" w:hint="eastAsia"/>
            <w:szCs w:val="30"/>
          </w:rPr>
          <w:t>临床资料</w:t>
        </w:r>
        <w:r>
          <w:tab/>
        </w:r>
        <w:r>
          <w:fldChar w:fldCharType="begin"/>
        </w:r>
        <w:r>
          <w:instrText xml:space="preserve"> PAGEREF _Toc10713 \h </w:instrText>
        </w:r>
        <w:r>
          <w:fldChar w:fldCharType="separate"/>
        </w:r>
        <w:r>
          <w:t>4</w:t>
        </w:r>
        <w:r>
          <w:fldChar w:fldCharType="end"/>
        </w:r>
      </w:hyperlink>
    </w:p>
    <w:p w14:paraId="0C1583E7" w14:textId="77777777" w:rsidR="004D3B89" w:rsidRDefault="00000000">
      <w:pPr>
        <w:pStyle w:val="TOC1"/>
        <w:tabs>
          <w:tab w:val="clear" w:pos="9628"/>
          <w:tab w:val="right" w:leader="dot" w:pos="8312"/>
        </w:tabs>
      </w:pPr>
      <w:hyperlink w:anchor="_Toc31157" w:history="1">
        <w:r>
          <w:rPr>
            <w:rFonts w:ascii="黑体" w:eastAsia="黑体" w:hAnsi="黑体"/>
          </w:rPr>
          <w:t xml:space="preserve">2.1 </w:t>
        </w:r>
        <w:r>
          <w:rPr>
            <w:rFonts w:ascii="黑体" w:eastAsia="黑体" w:hAnsi="黑体" w:hint="eastAsia"/>
          </w:rPr>
          <w:t>一般信息</w:t>
        </w:r>
        <w:r>
          <w:tab/>
        </w:r>
        <w:r>
          <w:fldChar w:fldCharType="begin"/>
        </w:r>
        <w:r>
          <w:instrText xml:space="preserve"> PAGEREF _Toc31157 \h </w:instrText>
        </w:r>
        <w:r>
          <w:fldChar w:fldCharType="separate"/>
        </w:r>
        <w:r>
          <w:t>4</w:t>
        </w:r>
        <w:r>
          <w:fldChar w:fldCharType="end"/>
        </w:r>
      </w:hyperlink>
    </w:p>
    <w:p w14:paraId="3071DE6E" w14:textId="77777777" w:rsidR="004D3B89" w:rsidRDefault="00000000">
      <w:pPr>
        <w:pStyle w:val="TOC1"/>
        <w:tabs>
          <w:tab w:val="clear" w:pos="9628"/>
          <w:tab w:val="right" w:leader="dot" w:pos="8312"/>
        </w:tabs>
      </w:pPr>
      <w:hyperlink w:anchor="_Toc26745" w:history="1">
        <w:r>
          <w:rPr>
            <w:rFonts w:ascii="黑体" w:eastAsia="黑体" w:hAnsi="黑体" w:hint="eastAsia"/>
          </w:rPr>
          <w:t>2</w:t>
        </w:r>
        <w:r>
          <w:rPr>
            <w:rFonts w:ascii="黑体" w:eastAsia="黑体" w:hAnsi="黑体"/>
          </w:rPr>
          <w:t>.2</w:t>
        </w:r>
        <w:r>
          <w:rPr>
            <w:rFonts w:ascii="黑体" w:eastAsia="黑体" w:hAnsi="黑体" w:hint="eastAsia"/>
          </w:rPr>
          <w:t>现病史</w:t>
        </w:r>
        <w:r>
          <w:tab/>
        </w:r>
        <w:r>
          <w:fldChar w:fldCharType="begin"/>
        </w:r>
        <w:r>
          <w:instrText xml:space="preserve"> PAGEREF _Toc26745 \h </w:instrText>
        </w:r>
        <w:r>
          <w:fldChar w:fldCharType="separate"/>
        </w:r>
        <w:r>
          <w:t>4</w:t>
        </w:r>
        <w:r>
          <w:fldChar w:fldCharType="end"/>
        </w:r>
      </w:hyperlink>
    </w:p>
    <w:p w14:paraId="1B6EED91" w14:textId="77777777" w:rsidR="004D3B89" w:rsidRDefault="00000000">
      <w:pPr>
        <w:pStyle w:val="TOC1"/>
        <w:tabs>
          <w:tab w:val="clear" w:pos="9628"/>
          <w:tab w:val="right" w:leader="dot" w:pos="8312"/>
        </w:tabs>
      </w:pPr>
      <w:hyperlink w:anchor="_Toc14864" w:history="1">
        <w:r>
          <w:rPr>
            <w:rFonts w:ascii="黑体" w:eastAsia="黑体" w:hAnsi="黑体" w:hint="eastAsia"/>
          </w:rPr>
          <w:t>2</w:t>
        </w:r>
        <w:r>
          <w:rPr>
            <w:rFonts w:ascii="黑体" w:eastAsia="黑体" w:hAnsi="黑体"/>
          </w:rPr>
          <w:t>.3</w:t>
        </w:r>
        <w:r>
          <w:rPr>
            <w:rFonts w:ascii="黑体" w:eastAsia="黑体" w:hAnsi="黑体" w:hint="eastAsia"/>
          </w:rPr>
          <w:t>既往史</w:t>
        </w:r>
        <w:r>
          <w:tab/>
        </w:r>
        <w:r>
          <w:fldChar w:fldCharType="begin"/>
        </w:r>
        <w:r>
          <w:instrText xml:space="preserve"> PAGEREF _Toc14864 \h </w:instrText>
        </w:r>
        <w:r>
          <w:fldChar w:fldCharType="separate"/>
        </w:r>
        <w:r>
          <w:t>4</w:t>
        </w:r>
        <w:r>
          <w:fldChar w:fldCharType="end"/>
        </w:r>
      </w:hyperlink>
    </w:p>
    <w:p w14:paraId="099C91B8" w14:textId="77777777" w:rsidR="004D3B89" w:rsidRDefault="00000000">
      <w:pPr>
        <w:pStyle w:val="TOC1"/>
        <w:tabs>
          <w:tab w:val="clear" w:pos="9628"/>
          <w:tab w:val="right" w:leader="dot" w:pos="8312"/>
        </w:tabs>
      </w:pPr>
      <w:hyperlink w:anchor="_Toc209" w:history="1">
        <w:r>
          <w:rPr>
            <w:rFonts w:ascii="黑体" w:eastAsia="黑体" w:hAnsi="黑体" w:hint="eastAsia"/>
          </w:rPr>
          <w:t>2</w:t>
        </w:r>
        <w:r>
          <w:rPr>
            <w:rFonts w:ascii="黑体" w:eastAsia="黑体" w:hAnsi="黑体"/>
          </w:rPr>
          <w:t>.4</w:t>
        </w:r>
        <w:r>
          <w:rPr>
            <w:rFonts w:ascii="黑体" w:eastAsia="黑体" w:hAnsi="黑体" w:hint="eastAsia"/>
          </w:rPr>
          <w:t>查体及检查</w:t>
        </w:r>
        <w:r>
          <w:tab/>
        </w:r>
        <w:r>
          <w:fldChar w:fldCharType="begin"/>
        </w:r>
        <w:r>
          <w:instrText xml:space="preserve"> PAGEREF _Toc209 \h </w:instrText>
        </w:r>
        <w:r>
          <w:fldChar w:fldCharType="separate"/>
        </w:r>
        <w:r>
          <w:t>4</w:t>
        </w:r>
        <w:r>
          <w:fldChar w:fldCharType="end"/>
        </w:r>
      </w:hyperlink>
    </w:p>
    <w:p w14:paraId="568F029B" w14:textId="77777777" w:rsidR="004D3B89" w:rsidRDefault="00000000">
      <w:pPr>
        <w:pStyle w:val="TOC1"/>
        <w:tabs>
          <w:tab w:val="clear" w:pos="9628"/>
          <w:tab w:val="right" w:leader="dot" w:pos="8312"/>
        </w:tabs>
      </w:pPr>
      <w:hyperlink w:anchor="_Toc31344" w:history="1">
        <w:r>
          <w:rPr>
            <w:rFonts w:ascii="黑体" w:eastAsia="黑体" w:hAnsi="黑体" w:hint="eastAsia"/>
          </w:rPr>
          <w:t>2</w:t>
        </w:r>
        <w:r>
          <w:rPr>
            <w:rFonts w:ascii="黑体" w:eastAsia="黑体" w:hAnsi="黑体"/>
          </w:rPr>
          <w:t>.5</w:t>
        </w:r>
        <w:r>
          <w:rPr>
            <w:rFonts w:ascii="黑体" w:eastAsia="黑体" w:hAnsi="黑体" w:hint="eastAsia"/>
          </w:rPr>
          <w:t>诊断与诊断依据</w:t>
        </w:r>
        <w:r>
          <w:tab/>
        </w:r>
        <w:r>
          <w:fldChar w:fldCharType="begin"/>
        </w:r>
        <w:r>
          <w:instrText xml:space="preserve"> PAGEREF _Toc31344 \h </w:instrText>
        </w:r>
        <w:r>
          <w:fldChar w:fldCharType="separate"/>
        </w:r>
        <w:r>
          <w:t>4</w:t>
        </w:r>
        <w:r>
          <w:fldChar w:fldCharType="end"/>
        </w:r>
      </w:hyperlink>
    </w:p>
    <w:p w14:paraId="4763C814" w14:textId="77777777" w:rsidR="004D3B89" w:rsidRDefault="00000000">
      <w:pPr>
        <w:pStyle w:val="TOC1"/>
        <w:tabs>
          <w:tab w:val="clear" w:pos="9628"/>
          <w:tab w:val="right" w:leader="dot" w:pos="8312"/>
        </w:tabs>
      </w:pPr>
      <w:hyperlink w:anchor="_Toc25251" w:history="1">
        <w:r>
          <w:rPr>
            <w:rFonts w:ascii="黑体" w:eastAsia="黑体" w:hAnsi="黑体"/>
          </w:rPr>
          <w:t xml:space="preserve">3.1 </w:t>
        </w:r>
        <w:r>
          <w:rPr>
            <w:rFonts w:ascii="黑体" w:eastAsia="黑体" w:hAnsi="黑体" w:hint="eastAsia"/>
          </w:rPr>
          <w:t>初次评定结果</w:t>
        </w:r>
        <w:r>
          <w:tab/>
        </w:r>
        <w:r>
          <w:fldChar w:fldCharType="begin"/>
        </w:r>
        <w:r>
          <w:instrText xml:space="preserve"> PAGEREF _Toc25251 \h </w:instrText>
        </w:r>
        <w:r>
          <w:fldChar w:fldCharType="separate"/>
        </w:r>
        <w:r>
          <w:t>6</w:t>
        </w:r>
        <w:r>
          <w:fldChar w:fldCharType="end"/>
        </w:r>
      </w:hyperlink>
    </w:p>
    <w:p w14:paraId="59FF83F3" w14:textId="77777777" w:rsidR="004D3B89" w:rsidRDefault="00000000">
      <w:pPr>
        <w:pStyle w:val="TOC1"/>
        <w:tabs>
          <w:tab w:val="clear" w:pos="9628"/>
          <w:tab w:val="right" w:leader="dot" w:pos="8312"/>
        </w:tabs>
      </w:pPr>
      <w:hyperlink w:anchor="_Toc11978" w:history="1">
        <w:r>
          <w:rPr>
            <w:rFonts w:ascii="黑体" w:eastAsia="黑体" w:hAnsi="黑体"/>
          </w:rPr>
          <w:t>3.</w:t>
        </w:r>
        <w:r>
          <w:rPr>
            <w:rFonts w:ascii="黑体" w:eastAsia="黑体" w:hAnsi="黑体" w:hint="eastAsia"/>
          </w:rPr>
          <w:t>2康复目标</w:t>
        </w:r>
        <w:r>
          <w:tab/>
        </w:r>
        <w:r>
          <w:fldChar w:fldCharType="begin"/>
        </w:r>
        <w:r>
          <w:instrText xml:space="preserve"> PAGEREF _Toc11978 \h </w:instrText>
        </w:r>
        <w:r>
          <w:fldChar w:fldCharType="separate"/>
        </w:r>
        <w:r>
          <w:t>6</w:t>
        </w:r>
        <w:r>
          <w:fldChar w:fldCharType="end"/>
        </w:r>
      </w:hyperlink>
    </w:p>
    <w:p w14:paraId="3A75F591" w14:textId="77777777" w:rsidR="004D3B89" w:rsidRDefault="00000000">
      <w:pPr>
        <w:pStyle w:val="TOC1"/>
        <w:tabs>
          <w:tab w:val="clear" w:pos="9628"/>
          <w:tab w:val="right" w:leader="dot" w:pos="8312"/>
        </w:tabs>
      </w:pPr>
      <w:hyperlink w:anchor="_Toc28742" w:history="1">
        <w:r>
          <w:rPr>
            <w:rFonts w:ascii="黑体" w:eastAsia="黑体" w:hAnsi="黑体" w:hint="eastAsia"/>
            <w:szCs w:val="30"/>
          </w:rPr>
          <w:t xml:space="preserve">第四部分 </w:t>
        </w:r>
        <w:r>
          <w:rPr>
            <w:rFonts w:ascii="黑体" w:eastAsia="黑体" w:hAnsi="黑体"/>
            <w:szCs w:val="30"/>
          </w:rPr>
          <w:t xml:space="preserve"> </w:t>
        </w:r>
        <w:r>
          <w:rPr>
            <w:rFonts w:ascii="黑体" w:eastAsia="黑体" w:hAnsi="黑体" w:hint="eastAsia"/>
            <w:szCs w:val="30"/>
          </w:rPr>
          <w:t>治疗方案</w:t>
        </w:r>
        <w:r>
          <w:tab/>
        </w:r>
        <w:r>
          <w:fldChar w:fldCharType="begin"/>
        </w:r>
        <w:r>
          <w:instrText xml:space="preserve"> PAGEREF _Toc28742 \h </w:instrText>
        </w:r>
        <w:r>
          <w:fldChar w:fldCharType="separate"/>
        </w:r>
        <w:r>
          <w:t>7</w:t>
        </w:r>
        <w:r>
          <w:fldChar w:fldCharType="end"/>
        </w:r>
      </w:hyperlink>
    </w:p>
    <w:p w14:paraId="5A5A91EB" w14:textId="77777777" w:rsidR="004D3B89" w:rsidRDefault="00000000">
      <w:pPr>
        <w:pStyle w:val="TOC1"/>
        <w:tabs>
          <w:tab w:val="clear" w:pos="9628"/>
          <w:tab w:val="right" w:leader="dot" w:pos="8312"/>
        </w:tabs>
      </w:pPr>
      <w:hyperlink w:anchor="_Toc23915" w:history="1">
        <w:r>
          <w:rPr>
            <w:rFonts w:ascii="黑体" w:eastAsia="黑体" w:hAnsi="黑体"/>
          </w:rPr>
          <w:t>4.1</w:t>
        </w:r>
        <w:r>
          <w:rPr>
            <w:rFonts w:ascii="黑体" w:eastAsia="黑体" w:hAnsi="黑体" w:hint="eastAsia"/>
          </w:rPr>
          <w:t>加强护理</w:t>
        </w:r>
        <w:r>
          <w:tab/>
        </w:r>
        <w:r>
          <w:fldChar w:fldCharType="begin"/>
        </w:r>
        <w:r>
          <w:instrText xml:space="preserve"> PAGEREF _Toc23915 \h </w:instrText>
        </w:r>
        <w:r>
          <w:fldChar w:fldCharType="separate"/>
        </w:r>
        <w:r>
          <w:t>7</w:t>
        </w:r>
        <w:r>
          <w:fldChar w:fldCharType="end"/>
        </w:r>
      </w:hyperlink>
    </w:p>
    <w:p w14:paraId="5F9CC0D5" w14:textId="77777777" w:rsidR="004D3B89" w:rsidRDefault="00000000">
      <w:pPr>
        <w:pStyle w:val="TOC1"/>
        <w:tabs>
          <w:tab w:val="clear" w:pos="9628"/>
          <w:tab w:val="right" w:leader="dot" w:pos="8312"/>
        </w:tabs>
      </w:pPr>
      <w:hyperlink w:anchor="_Toc22240" w:history="1">
        <w:r>
          <w:rPr>
            <w:rFonts w:ascii="黑体" w:eastAsia="黑体" w:hAnsi="黑体" w:hint="eastAsia"/>
          </w:rPr>
          <w:t>4.2药物治疗</w:t>
        </w:r>
        <w:r>
          <w:tab/>
        </w:r>
        <w:r>
          <w:fldChar w:fldCharType="begin"/>
        </w:r>
        <w:r>
          <w:instrText xml:space="preserve"> PAGEREF _Toc22240 \h </w:instrText>
        </w:r>
        <w:r>
          <w:fldChar w:fldCharType="separate"/>
        </w:r>
        <w:r>
          <w:t>7</w:t>
        </w:r>
        <w:r>
          <w:fldChar w:fldCharType="end"/>
        </w:r>
      </w:hyperlink>
    </w:p>
    <w:p w14:paraId="1B9E8AC4" w14:textId="77777777" w:rsidR="004D3B89" w:rsidRDefault="00000000">
      <w:pPr>
        <w:pStyle w:val="TOC1"/>
        <w:tabs>
          <w:tab w:val="clear" w:pos="9628"/>
          <w:tab w:val="right" w:leader="dot" w:pos="8312"/>
        </w:tabs>
      </w:pPr>
      <w:hyperlink w:anchor="_Toc26311" w:history="1">
        <w:r>
          <w:rPr>
            <w:rFonts w:ascii="黑体" w:eastAsia="黑体" w:hAnsi="黑体" w:hint="eastAsia"/>
          </w:rPr>
          <w:t>4.3康复治疗</w:t>
        </w:r>
        <w:r>
          <w:tab/>
        </w:r>
        <w:r>
          <w:fldChar w:fldCharType="begin"/>
        </w:r>
        <w:r>
          <w:instrText xml:space="preserve"> PAGEREF _Toc26311 \h </w:instrText>
        </w:r>
        <w:r>
          <w:fldChar w:fldCharType="separate"/>
        </w:r>
        <w:r>
          <w:t>7</w:t>
        </w:r>
        <w:r>
          <w:fldChar w:fldCharType="end"/>
        </w:r>
      </w:hyperlink>
    </w:p>
    <w:p w14:paraId="2C3E3D72" w14:textId="77777777" w:rsidR="004D3B89" w:rsidRDefault="00000000">
      <w:pPr>
        <w:pStyle w:val="TOC1"/>
        <w:tabs>
          <w:tab w:val="clear" w:pos="9628"/>
          <w:tab w:val="right" w:leader="dot" w:pos="8312"/>
        </w:tabs>
      </w:pPr>
      <w:hyperlink w:anchor="_Toc17773" w:history="1">
        <w:r>
          <w:rPr>
            <w:rFonts w:ascii="黑体" w:eastAsia="黑体" w:hAnsi="黑体" w:hint="eastAsia"/>
          </w:rPr>
          <w:t>4.4排尿处理</w:t>
        </w:r>
        <w:r>
          <w:tab/>
        </w:r>
        <w:r>
          <w:fldChar w:fldCharType="begin"/>
        </w:r>
        <w:r>
          <w:instrText xml:space="preserve"> PAGEREF _Toc17773 \h </w:instrText>
        </w:r>
        <w:r>
          <w:fldChar w:fldCharType="separate"/>
        </w:r>
        <w:r>
          <w:t>8</w:t>
        </w:r>
        <w:r>
          <w:fldChar w:fldCharType="end"/>
        </w:r>
      </w:hyperlink>
    </w:p>
    <w:p w14:paraId="6AC819C0" w14:textId="77777777" w:rsidR="004D3B89" w:rsidRDefault="00000000">
      <w:pPr>
        <w:pStyle w:val="TOC1"/>
        <w:tabs>
          <w:tab w:val="clear" w:pos="9628"/>
          <w:tab w:val="right" w:leader="dot" w:pos="8312"/>
        </w:tabs>
      </w:pPr>
      <w:hyperlink w:anchor="_Toc13529" w:history="1">
        <w:r>
          <w:rPr>
            <w:rFonts w:ascii="黑体" w:eastAsia="黑体" w:hAnsi="黑体" w:hint="eastAsia"/>
            <w:szCs w:val="30"/>
          </w:rPr>
          <w:t xml:space="preserve">第五部分 </w:t>
        </w:r>
        <w:r>
          <w:rPr>
            <w:rFonts w:ascii="黑体" w:eastAsia="黑体" w:hAnsi="黑体"/>
            <w:szCs w:val="30"/>
          </w:rPr>
          <w:t xml:space="preserve"> </w:t>
        </w:r>
        <w:r>
          <w:rPr>
            <w:rFonts w:ascii="黑体" w:eastAsia="黑体" w:hAnsi="黑体" w:hint="eastAsia"/>
            <w:szCs w:val="30"/>
          </w:rPr>
          <w:t>康复治疗记录</w:t>
        </w:r>
        <w:r>
          <w:tab/>
        </w:r>
        <w:r>
          <w:fldChar w:fldCharType="begin"/>
        </w:r>
        <w:r>
          <w:instrText xml:space="preserve"> PAGEREF _Toc13529 \h </w:instrText>
        </w:r>
        <w:r>
          <w:fldChar w:fldCharType="separate"/>
        </w:r>
        <w:r>
          <w:t>9</w:t>
        </w:r>
        <w:r>
          <w:fldChar w:fldCharType="end"/>
        </w:r>
      </w:hyperlink>
    </w:p>
    <w:p w14:paraId="1990C4B4" w14:textId="77777777" w:rsidR="004D3B89" w:rsidRDefault="00000000">
      <w:pPr>
        <w:pStyle w:val="TOC1"/>
        <w:tabs>
          <w:tab w:val="clear" w:pos="9628"/>
          <w:tab w:val="right" w:leader="dot" w:pos="8312"/>
        </w:tabs>
      </w:pPr>
      <w:hyperlink w:anchor="_Toc24872" w:history="1">
        <w:r>
          <w:rPr>
            <w:rFonts w:ascii="黑体" w:eastAsia="黑体" w:hAnsi="黑体" w:hint="eastAsia"/>
            <w:szCs w:val="32"/>
          </w:rPr>
          <w:t xml:space="preserve">第六部分 </w:t>
        </w:r>
        <w:r>
          <w:rPr>
            <w:rFonts w:ascii="黑体" w:eastAsia="黑体" w:hAnsi="黑体"/>
            <w:szCs w:val="32"/>
          </w:rPr>
          <w:t xml:space="preserve"> </w:t>
        </w:r>
        <w:r>
          <w:rPr>
            <w:rFonts w:ascii="黑体" w:eastAsia="黑体" w:hAnsi="黑体" w:hint="eastAsia"/>
            <w:szCs w:val="32"/>
          </w:rPr>
          <w:t>末期康复评定</w:t>
        </w:r>
        <w:r>
          <w:tab/>
        </w:r>
        <w:r>
          <w:fldChar w:fldCharType="begin"/>
        </w:r>
        <w:r>
          <w:instrText xml:space="preserve"> PAGEREF _Toc24872 \h </w:instrText>
        </w:r>
        <w:r>
          <w:fldChar w:fldCharType="separate"/>
        </w:r>
        <w:r>
          <w:t>10</w:t>
        </w:r>
        <w:r>
          <w:fldChar w:fldCharType="end"/>
        </w:r>
      </w:hyperlink>
    </w:p>
    <w:p w14:paraId="61D6DADF" w14:textId="77777777" w:rsidR="004D3B89" w:rsidRDefault="00000000">
      <w:pPr>
        <w:pStyle w:val="TOC1"/>
        <w:tabs>
          <w:tab w:val="clear" w:pos="9628"/>
          <w:tab w:val="right" w:leader="dot" w:pos="8312"/>
        </w:tabs>
      </w:pPr>
      <w:hyperlink w:anchor="_Toc22134" w:history="1">
        <w:r>
          <w:rPr>
            <w:rFonts w:ascii="黑体" w:eastAsia="黑体" w:hAnsi="黑体" w:hint="eastAsia"/>
          </w:rPr>
          <w:t>6.1肌力及肌张力评定</w:t>
        </w:r>
        <w:r>
          <w:tab/>
        </w:r>
        <w:r>
          <w:fldChar w:fldCharType="begin"/>
        </w:r>
        <w:r>
          <w:instrText xml:space="preserve"> PAGEREF _Toc22134 \h </w:instrText>
        </w:r>
        <w:r>
          <w:fldChar w:fldCharType="separate"/>
        </w:r>
        <w:r>
          <w:t>10</w:t>
        </w:r>
        <w:r>
          <w:fldChar w:fldCharType="end"/>
        </w:r>
      </w:hyperlink>
    </w:p>
    <w:p w14:paraId="0A9780AC" w14:textId="77777777" w:rsidR="004D3B89" w:rsidRDefault="00000000">
      <w:pPr>
        <w:pStyle w:val="TOC1"/>
        <w:tabs>
          <w:tab w:val="clear" w:pos="9628"/>
          <w:tab w:val="right" w:leader="dot" w:pos="8312"/>
        </w:tabs>
      </w:pPr>
      <w:hyperlink w:anchor="_Toc2571" w:history="1">
        <w:r>
          <w:rPr>
            <w:rFonts w:ascii="黑体" w:eastAsia="黑体" w:hAnsi="黑体" w:hint="eastAsia"/>
          </w:rPr>
          <w:t>6.2感觉评定</w:t>
        </w:r>
        <w:r>
          <w:tab/>
        </w:r>
        <w:r>
          <w:fldChar w:fldCharType="begin"/>
        </w:r>
        <w:r>
          <w:instrText xml:space="preserve"> PAGEREF _Toc2571 \h </w:instrText>
        </w:r>
        <w:r>
          <w:fldChar w:fldCharType="separate"/>
        </w:r>
        <w:r>
          <w:t>10</w:t>
        </w:r>
        <w:r>
          <w:fldChar w:fldCharType="end"/>
        </w:r>
      </w:hyperlink>
    </w:p>
    <w:p w14:paraId="712FE9EC" w14:textId="77777777" w:rsidR="004D3B89" w:rsidRDefault="00000000">
      <w:pPr>
        <w:pStyle w:val="TOC1"/>
        <w:tabs>
          <w:tab w:val="clear" w:pos="9628"/>
          <w:tab w:val="right" w:leader="dot" w:pos="8312"/>
        </w:tabs>
      </w:pPr>
      <w:hyperlink w:anchor="_Toc28222" w:history="1">
        <w:r>
          <w:rPr>
            <w:rFonts w:ascii="黑体" w:eastAsia="黑体" w:hAnsi="黑体" w:hint="eastAsia"/>
          </w:rPr>
          <w:t>6.3神经反射评定</w:t>
        </w:r>
        <w:r>
          <w:tab/>
        </w:r>
        <w:r>
          <w:fldChar w:fldCharType="begin"/>
        </w:r>
        <w:r>
          <w:instrText xml:space="preserve"> PAGEREF _Toc28222 \h </w:instrText>
        </w:r>
        <w:r>
          <w:fldChar w:fldCharType="separate"/>
        </w:r>
        <w:r>
          <w:t>10</w:t>
        </w:r>
        <w:r>
          <w:fldChar w:fldCharType="end"/>
        </w:r>
      </w:hyperlink>
    </w:p>
    <w:p w14:paraId="562DFFB7" w14:textId="77777777" w:rsidR="004D3B89" w:rsidRDefault="00000000">
      <w:pPr>
        <w:pStyle w:val="TOC1"/>
        <w:tabs>
          <w:tab w:val="clear" w:pos="9628"/>
          <w:tab w:val="right" w:leader="dot" w:pos="8312"/>
        </w:tabs>
      </w:pPr>
      <w:hyperlink w:anchor="_Toc22658" w:history="1">
        <w:r>
          <w:rPr>
            <w:rFonts w:ascii="黑体" w:eastAsia="黑体" w:hAnsi="黑体" w:hint="eastAsia"/>
          </w:rPr>
          <w:t>6.4日常生活能力评定</w:t>
        </w:r>
        <w:r>
          <w:tab/>
        </w:r>
        <w:r>
          <w:fldChar w:fldCharType="begin"/>
        </w:r>
        <w:r>
          <w:instrText xml:space="preserve"> PAGEREF _Toc22658 \h </w:instrText>
        </w:r>
        <w:r>
          <w:fldChar w:fldCharType="separate"/>
        </w:r>
        <w:r>
          <w:t>10</w:t>
        </w:r>
        <w:r>
          <w:fldChar w:fldCharType="end"/>
        </w:r>
      </w:hyperlink>
    </w:p>
    <w:p w14:paraId="3DB7E86C" w14:textId="77777777" w:rsidR="004D3B89" w:rsidRDefault="00000000">
      <w:pPr>
        <w:pStyle w:val="TOC1"/>
        <w:tabs>
          <w:tab w:val="clear" w:pos="9628"/>
          <w:tab w:val="right" w:leader="dot" w:pos="8312"/>
        </w:tabs>
      </w:pPr>
      <w:hyperlink w:anchor="_Toc23056" w:history="1">
        <w:r>
          <w:rPr>
            <w:rFonts w:ascii="黑体" w:eastAsia="黑体" w:hAnsi="黑体" w:hint="eastAsia"/>
            <w:szCs w:val="30"/>
          </w:rPr>
          <w:t xml:space="preserve">第七部分 </w:t>
        </w:r>
        <w:r>
          <w:rPr>
            <w:rFonts w:ascii="黑体" w:eastAsia="黑体" w:hAnsi="黑体"/>
            <w:szCs w:val="30"/>
          </w:rPr>
          <w:t xml:space="preserve"> </w:t>
        </w:r>
        <w:r>
          <w:rPr>
            <w:rFonts w:ascii="黑体" w:eastAsia="黑体" w:hAnsi="黑体" w:hint="eastAsia"/>
            <w:szCs w:val="30"/>
          </w:rPr>
          <w:t>分析讨论</w:t>
        </w:r>
        <w:r>
          <w:tab/>
        </w:r>
        <w:r>
          <w:fldChar w:fldCharType="begin"/>
        </w:r>
        <w:r>
          <w:instrText xml:space="preserve"> PAGEREF _Toc23056 \h </w:instrText>
        </w:r>
        <w:r>
          <w:fldChar w:fldCharType="separate"/>
        </w:r>
        <w:r>
          <w:t>11</w:t>
        </w:r>
        <w:r>
          <w:fldChar w:fldCharType="end"/>
        </w:r>
      </w:hyperlink>
    </w:p>
    <w:p w14:paraId="535C4203" w14:textId="77777777" w:rsidR="004D3B89" w:rsidRDefault="00000000">
      <w:pPr>
        <w:pStyle w:val="TOC1"/>
        <w:tabs>
          <w:tab w:val="clear" w:pos="9628"/>
          <w:tab w:val="right" w:leader="dot" w:pos="8312"/>
        </w:tabs>
      </w:pPr>
      <w:hyperlink w:anchor="_Toc17800" w:history="1">
        <w:r>
          <w:rPr>
            <w:rFonts w:ascii="黑体" w:eastAsia="黑体" w:hAnsi="黑体" w:hint="eastAsia"/>
            <w:szCs w:val="30"/>
          </w:rPr>
          <w:t xml:space="preserve">第八部分 </w:t>
        </w:r>
        <w:r>
          <w:rPr>
            <w:rFonts w:ascii="黑体" w:eastAsia="黑体" w:hAnsi="黑体"/>
            <w:szCs w:val="30"/>
          </w:rPr>
          <w:t xml:space="preserve"> </w:t>
        </w:r>
        <w:r>
          <w:rPr>
            <w:rFonts w:ascii="黑体" w:eastAsia="黑体" w:hAnsi="黑体" w:hint="eastAsia"/>
            <w:szCs w:val="30"/>
          </w:rPr>
          <w:t>小结</w:t>
        </w:r>
        <w:r>
          <w:tab/>
        </w:r>
        <w:r>
          <w:fldChar w:fldCharType="begin"/>
        </w:r>
        <w:r>
          <w:instrText xml:space="preserve"> PAGEREF _Toc17800 \h </w:instrText>
        </w:r>
        <w:r>
          <w:fldChar w:fldCharType="separate"/>
        </w:r>
        <w:r>
          <w:t>12</w:t>
        </w:r>
        <w:r>
          <w:fldChar w:fldCharType="end"/>
        </w:r>
      </w:hyperlink>
    </w:p>
    <w:p w14:paraId="155D5192" w14:textId="77777777" w:rsidR="004D3B89" w:rsidRDefault="00000000">
      <w:pPr>
        <w:pStyle w:val="TOC1"/>
        <w:tabs>
          <w:tab w:val="clear" w:pos="9628"/>
          <w:tab w:val="right" w:leader="dot" w:pos="8312"/>
        </w:tabs>
        <w:rPr>
          <w:rFonts w:ascii="黑体" w:eastAsia="黑体" w:hAnsi="黑体"/>
        </w:rPr>
      </w:pPr>
      <w:r>
        <w:rPr>
          <w:szCs w:val="30"/>
        </w:rPr>
        <w:fldChar w:fldCharType="begin"/>
      </w:r>
      <w:r>
        <w:rPr>
          <w:szCs w:val="30"/>
        </w:rPr>
        <w:instrText xml:space="preserve"> HYPERLINK \l _Toc24366 </w:instrText>
      </w:r>
      <w:r>
        <w:rPr>
          <w:szCs w:val="30"/>
        </w:rPr>
      </w:r>
      <w:r>
        <w:rPr>
          <w:szCs w:val="30"/>
        </w:rPr>
        <w:fldChar w:fldCharType="separate"/>
      </w:r>
      <w:r>
        <w:rPr>
          <w:rFonts w:ascii="黑体" w:eastAsia="黑体" w:hAnsi="黑体" w:hint="eastAsia"/>
        </w:rPr>
        <w:t>参考文献</w:t>
      </w:r>
      <w:r>
        <w:tab/>
      </w:r>
      <w:r>
        <w:fldChar w:fldCharType="begin"/>
      </w:r>
      <w:r>
        <w:instrText xml:space="preserve"> PAGEREF _Toc24366 \h </w:instrText>
      </w:r>
      <w:r>
        <w:fldChar w:fldCharType="separate"/>
      </w:r>
      <w:r>
        <w:t>13</w:t>
      </w:r>
      <w:r>
        <w:fldChar w:fldCharType="end"/>
      </w:r>
    </w:p>
    <w:p w14:paraId="380F17C5" w14:textId="77777777" w:rsidR="004D3B89" w:rsidRDefault="00000000">
      <w:pPr>
        <w:pStyle w:val="TOC1"/>
        <w:tabs>
          <w:tab w:val="clear" w:pos="9628"/>
          <w:tab w:val="right" w:leader="dot" w:pos="8312"/>
        </w:tabs>
      </w:pPr>
      <w:r>
        <w:rPr>
          <w:rFonts w:ascii="黑体" w:eastAsia="黑体" w:hAnsi="黑体" w:hint="eastAsia"/>
        </w:rPr>
        <w:t>致谢</w:t>
      </w:r>
      <w:r>
        <w:tab/>
      </w:r>
      <w:r>
        <w:fldChar w:fldCharType="begin"/>
      </w:r>
      <w:r>
        <w:instrText xml:space="preserve"> PAGEREF _Toc24366 \h </w:instrText>
      </w:r>
      <w:r>
        <w:fldChar w:fldCharType="separate"/>
      </w:r>
      <w:r>
        <w:t>1</w:t>
      </w:r>
      <w:r>
        <w:rPr>
          <w:rFonts w:hint="eastAsia"/>
        </w:rPr>
        <w:t>4</w:t>
      </w:r>
      <w:r>
        <w:fldChar w:fldCharType="end"/>
      </w:r>
      <w:r>
        <w:rPr>
          <w:szCs w:val="30"/>
        </w:rPr>
        <w:fldChar w:fldCharType="end"/>
      </w:r>
    </w:p>
    <w:p w14:paraId="360FB037" w14:textId="77777777" w:rsidR="004D3B89" w:rsidRDefault="00000000">
      <w:pPr>
        <w:pStyle w:val="TOC1"/>
        <w:tabs>
          <w:tab w:val="right" w:leader="dot" w:pos="7350"/>
        </w:tabs>
        <w:rPr>
          <w:szCs w:val="30"/>
        </w:rPr>
        <w:sectPr w:rsidR="004D3B89">
          <w:headerReference w:type="default" r:id="rId11"/>
          <w:footerReference w:type="default" r:id="rId12"/>
          <w:type w:val="continuous"/>
          <w:pgSz w:w="11906" w:h="16838"/>
          <w:pgMar w:top="1440" w:right="1797" w:bottom="1440" w:left="1797" w:header="851" w:footer="992" w:gutter="0"/>
          <w:pgNumType w:start="0"/>
          <w:cols w:space="720"/>
          <w:titlePg/>
          <w:docGrid w:type="lines" w:linePitch="312"/>
        </w:sectPr>
      </w:pPr>
      <w:r>
        <w:rPr>
          <w:szCs w:val="30"/>
        </w:rPr>
        <w:fldChar w:fldCharType="end"/>
      </w:r>
    </w:p>
    <w:p w14:paraId="12E80B0B" w14:textId="77777777" w:rsidR="004D3B89" w:rsidRDefault="00000000">
      <w:pPr>
        <w:pStyle w:val="1"/>
        <w:ind w:firstLine="600"/>
        <w:jc w:val="center"/>
        <w:rPr>
          <w:rFonts w:ascii="黑体" w:eastAsia="黑体" w:hAnsi="黑体"/>
          <w:b w:val="0"/>
          <w:bCs w:val="0"/>
          <w:sz w:val="30"/>
          <w:szCs w:val="30"/>
        </w:rPr>
      </w:pPr>
      <w:bookmarkStart w:id="2" w:name="_Toc31719"/>
      <w:r>
        <w:rPr>
          <w:rFonts w:ascii="黑体" w:eastAsia="黑体" w:hAnsi="黑体" w:hint="eastAsia"/>
          <w:b w:val="0"/>
          <w:bCs w:val="0"/>
          <w:sz w:val="30"/>
          <w:szCs w:val="30"/>
        </w:rPr>
        <w:lastRenderedPageBreak/>
        <w:t>第一部分</w:t>
      </w:r>
      <w:r>
        <w:rPr>
          <w:rFonts w:ascii="黑体" w:eastAsia="黑体" w:hAnsi="黑体"/>
          <w:b w:val="0"/>
          <w:bCs w:val="0"/>
          <w:sz w:val="30"/>
          <w:szCs w:val="30"/>
        </w:rPr>
        <w:t xml:space="preserve">  </w:t>
      </w:r>
      <w:r>
        <w:rPr>
          <w:rFonts w:ascii="黑体" w:eastAsia="黑体" w:hAnsi="黑体" w:hint="eastAsia"/>
          <w:b w:val="0"/>
          <w:bCs w:val="0"/>
          <w:sz w:val="30"/>
          <w:szCs w:val="30"/>
        </w:rPr>
        <w:t>前言</w:t>
      </w:r>
      <w:bookmarkEnd w:id="2"/>
    </w:p>
    <w:p w14:paraId="6AFC6F66" w14:textId="77777777" w:rsidR="004D3B89" w:rsidRDefault="00000000">
      <w:pPr>
        <w:pStyle w:val="af3"/>
        <w:ind w:firstLine="560"/>
        <w:jc w:val="left"/>
        <w:rPr>
          <w:rFonts w:ascii="黑体" w:eastAsia="黑体" w:hAnsi="黑体"/>
          <w:b w:val="0"/>
          <w:bCs w:val="0"/>
          <w:sz w:val="28"/>
          <w:szCs w:val="28"/>
        </w:rPr>
      </w:pPr>
      <w:bookmarkStart w:id="3" w:name="_Toc28883"/>
      <w:r>
        <w:rPr>
          <w:rFonts w:ascii="黑体" w:eastAsia="黑体" w:hAnsi="黑体" w:hint="eastAsia"/>
          <w:b w:val="0"/>
          <w:bCs w:val="0"/>
          <w:sz w:val="28"/>
          <w:szCs w:val="28"/>
        </w:rPr>
        <w:t>1</w:t>
      </w:r>
      <w:r>
        <w:rPr>
          <w:rFonts w:ascii="黑体" w:eastAsia="黑体" w:hAnsi="黑体"/>
          <w:b w:val="0"/>
          <w:bCs w:val="0"/>
          <w:sz w:val="28"/>
          <w:szCs w:val="28"/>
        </w:rPr>
        <w:t xml:space="preserve">.1 </w:t>
      </w:r>
      <w:r>
        <w:rPr>
          <w:rFonts w:ascii="黑体" w:eastAsia="黑体" w:hAnsi="黑体" w:hint="eastAsia"/>
          <w:b w:val="0"/>
          <w:bCs w:val="0"/>
          <w:sz w:val="28"/>
          <w:szCs w:val="28"/>
        </w:rPr>
        <w:t>颈部脊髓损伤疾病概述</w:t>
      </w:r>
      <w:bookmarkEnd w:id="3"/>
    </w:p>
    <w:p w14:paraId="714A840D" w14:textId="77777777" w:rsidR="004D3B89" w:rsidRDefault="00000000">
      <w:pPr>
        <w:widowControl/>
        <w:adjustRightInd w:val="0"/>
        <w:snapToGrid w:val="0"/>
        <w:spacing w:line="300" w:lineRule="auto"/>
        <w:ind w:firstLineChars="200" w:firstLine="480"/>
        <w:rPr>
          <w:rFonts w:ascii="黑体" w:eastAsia="黑体" w:hAnsi="黑体"/>
          <w:sz w:val="28"/>
          <w:szCs w:val="28"/>
          <w:highlight w:val="yellow"/>
        </w:rPr>
      </w:pPr>
      <w:r>
        <w:rPr>
          <w:rFonts w:ascii="宋体" w:hAnsi="宋体" w:cs="宋体"/>
          <w:sz w:val="24"/>
          <w:szCs w:val="24"/>
        </w:rPr>
        <w:t>颈部脊髓损伤是一种严重的脊髓损伤类型，根据全球流行病学数据显示，颈部脊髓损伤在所有脊髓损伤中占比较高，尤其在交通事故、跌落事故以及运动相关的创伤中更为常见。据统计，颈部脊髓损伤的发生率在每百万人口中约为15至40例，且有上升趋势。此类伤害不仅对患者个体造成重大身体和精神上的影响，也给社会和家庭带来了重大的经济压力</w:t>
      </w:r>
      <w:r>
        <w:rPr>
          <w:rFonts w:ascii="宋体" w:hAnsi="宋体" w:cs="宋体"/>
          <w:sz w:val="24"/>
          <w:szCs w:val="24"/>
          <w:vertAlign w:val="superscript"/>
        </w:rPr>
        <w:fldChar w:fldCharType="begin"/>
      </w:r>
      <w:r>
        <w:rPr>
          <w:rFonts w:ascii="宋体" w:hAnsi="宋体" w:cs="宋体"/>
          <w:sz w:val="24"/>
          <w:szCs w:val="24"/>
          <w:vertAlign w:val="superscript"/>
        </w:rPr>
        <w:instrText xml:space="preserve"> REF _Ref2046 \r \h </w:instrText>
      </w:r>
      <w:r>
        <w:rPr>
          <w:rFonts w:ascii="宋体" w:hAnsi="宋体" w:cs="宋体"/>
          <w:sz w:val="24"/>
          <w:szCs w:val="24"/>
          <w:vertAlign w:val="superscript"/>
        </w:rPr>
      </w:r>
      <w:r>
        <w:rPr>
          <w:rFonts w:ascii="宋体" w:hAnsi="宋体" w:cs="宋体"/>
          <w:sz w:val="24"/>
          <w:szCs w:val="24"/>
          <w:vertAlign w:val="superscript"/>
        </w:rPr>
        <w:fldChar w:fldCharType="separate"/>
      </w:r>
      <w:r>
        <w:rPr>
          <w:rFonts w:ascii="宋体" w:hAnsi="宋体" w:cs="宋体"/>
          <w:sz w:val="24"/>
          <w:szCs w:val="24"/>
          <w:vertAlign w:val="superscript"/>
        </w:rPr>
        <w:t>[1]</w:t>
      </w:r>
      <w:r>
        <w:rPr>
          <w:rFonts w:ascii="宋体" w:hAnsi="宋体" w:cs="宋体"/>
          <w:sz w:val="24"/>
          <w:szCs w:val="24"/>
          <w:vertAlign w:val="superscript"/>
        </w:rPr>
        <w:fldChar w:fldCharType="end"/>
      </w:r>
      <w:r>
        <w:rPr>
          <w:rFonts w:ascii="宋体" w:hAnsi="宋体" w:cs="宋体"/>
          <w:sz w:val="24"/>
          <w:szCs w:val="24"/>
        </w:rPr>
        <w:t>。颈部脊髓损伤主要影响脊髓的颈段，这一部分的脊髓控制着四肢和躯干的运动以及许多自主神经功能，因此损伤后可能导致四肢瘫痪（四肢完全或部分失去功能），甚至呼吸功能受损，需要借助呼吸机维持生命功能。由于脊的这一部分具有高度的神经组织集中性，损伤后的康复度较大，康复进程通常较长，且康复效果受到伤害程度和治疗介入时机的强烈影响。全球范围内，颈部脊髓损伤的年龄分布呈现年轻化趋势，主要集中在20至40岁的年轻成年人群中，男性患者的比例高于女性。这一现象与年轻人更频繁参与高风险活动（如极限运动、高速驾驶等）有关。此外，老年人由于骨质疏松等原也容易发生颈部脊髓损伤，特别是在跌倒事故中。</w:t>
      </w:r>
    </w:p>
    <w:p w14:paraId="52B8EB6B" w14:textId="77777777" w:rsidR="004D3B89" w:rsidRDefault="00000000">
      <w:pPr>
        <w:pStyle w:val="af3"/>
        <w:ind w:firstLine="560"/>
        <w:jc w:val="left"/>
        <w:rPr>
          <w:rFonts w:ascii="黑体" w:eastAsia="黑体" w:hAnsi="黑体"/>
          <w:b w:val="0"/>
          <w:bCs w:val="0"/>
          <w:sz w:val="28"/>
          <w:szCs w:val="28"/>
        </w:rPr>
      </w:pPr>
      <w:bookmarkStart w:id="4" w:name="_Toc4621"/>
      <w:r>
        <w:rPr>
          <w:rFonts w:ascii="黑体" w:eastAsia="黑体" w:hAnsi="黑体" w:hint="eastAsia"/>
          <w:b w:val="0"/>
          <w:bCs w:val="0"/>
          <w:sz w:val="28"/>
          <w:szCs w:val="28"/>
        </w:rPr>
        <w:t>1</w:t>
      </w:r>
      <w:r>
        <w:rPr>
          <w:rFonts w:ascii="黑体" w:eastAsia="黑体" w:hAnsi="黑体"/>
          <w:b w:val="0"/>
          <w:bCs w:val="0"/>
          <w:sz w:val="28"/>
          <w:szCs w:val="28"/>
        </w:rPr>
        <w:t>.</w:t>
      </w:r>
      <w:r>
        <w:rPr>
          <w:rFonts w:ascii="黑体" w:eastAsia="黑体" w:hAnsi="黑体" w:hint="eastAsia"/>
          <w:b w:val="0"/>
          <w:bCs w:val="0"/>
          <w:sz w:val="28"/>
          <w:szCs w:val="28"/>
        </w:rPr>
        <w:t>2发病原因</w:t>
      </w:r>
      <w:bookmarkEnd w:id="4"/>
    </w:p>
    <w:p w14:paraId="1B2C5C16" w14:textId="77777777" w:rsidR="004D3B89" w:rsidRDefault="00000000">
      <w:pPr>
        <w:spacing w:line="300" w:lineRule="auto"/>
        <w:ind w:firstLineChars="200" w:firstLine="480"/>
      </w:pPr>
      <w:r>
        <w:rPr>
          <w:rFonts w:ascii="宋体" w:hAnsi="宋体" w:cs="宋体"/>
          <w:sz w:val="24"/>
          <w:szCs w:val="24"/>
        </w:rPr>
        <w:t>颈部脊髓损</w:t>
      </w:r>
      <w:r>
        <w:rPr>
          <w:rFonts w:ascii="宋体" w:hAnsi="宋体" w:cs="宋体" w:hint="eastAsia"/>
          <w:sz w:val="24"/>
          <w:szCs w:val="24"/>
        </w:rPr>
        <w:t>7</w:t>
      </w:r>
      <w:r>
        <w:rPr>
          <w:rFonts w:ascii="宋体" w:hAnsi="宋体" w:cs="宋体"/>
          <w:sz w:val="24"/>
          <w:szCs w:val="24"/>
        </w:rPr>
        <w:t>伤主要由于外力直接或间接作用于颈部导致脊髓的损伤。这些原因可以分为以下几类：</w:t>
      </w:r>
    </w:p>
    <w:p w14:paraId="0FD58745" w14:textId="77777777" w:rsidR="004D3B89" w:rsidRDefault="00000000">
      <w:pPr>
        <w:spacing w:line="300" w:lineRule="auto"/>
        <w:ind w:firstLineChars="200" w:firstLine="480"/>
      </w:pPr>
      <w:r>
        <w:rPr>
          <w:rFonts w:ascii="宋体" w:hAnsi="宋体" w:cs="宋体" w:hint="eastAsia"/>
          <w:sz w:val="24"/>
          <w:szCs w:val="24"/>
        </w:rPr>
        <w:t>（1）</w:t>
      </w:r>
      <w:r>
        <w:rPr>
          <w:rFonts w:ascii="宋体" w:hAnsi="宋体" w:cs="宋体"/>
          <w:sz w:val="24"/>
          <w:szCs w:val="24"/>
        </w:rPr>
        <w:t>交通事故：交通事故是颈部脊髓损伤的最常见原因之一，尤其是车辆碰撞，可以导致剧烈的颈部摆动或冲击，从而对颈椎和脊髓造成损伤。</w:t>
      </w:r>
    </w:p>
    <w:p w14:paraId="0DB31C4A" w14:textId="77777777" w:rsidR="004D3B89" w:rsidRDefault="00000000">
      <w:pPr>
        <w:spacing w:line="300" w:lineRule="auto"/>
        <w:ind w:firstLineChars="200" w:firstLine="480"/>
      </w:pPr>
      <w:r>
        <w:rPr>
          <w:rFonts w:ascii="宋体" w:hAnsi="宋体" w:cs="宋体" w:hint="eastAsia"/>
          <w:sz w:val="24"/>
          <w:szCs w:val="24"/>
        </w:rPr>
        <w:t>（2）</w:t>
      </w:r>
      <w:r>
        <w:rPr>
          <w:rFonts w:ascii="宋体" w:hAnsi="宋体" w:cs="宋体"/>
          <w:sz w:val="24"/>
          <w:szCs w:val="24"/>
        </w:rPr>
        <w:t>跌落事故：从高处跌落往往会对颈部造成严重的冲击，尤其是头部首先着地的情况，这种冲击力可以直接传递到颈椎和脊髓。</w:t>
      </w:r>
    </w:p>
    <w:p w14:paraId="2B50FB88" w14:textId="77777777" w:rsidR="004D3B89" w:rsidRDefault="00000000">
      <w:pPr>
        <w:spacing w:line="300" w:lineRule="auto"/>
        <w:ind w:firstLineChars="200" w:firstLine="480"/>
      </w:pPr>
      <w:r>
        <w:rPr>
          <w:rFonts w:ascii="宋体" w:hAnsi="宋体" w:cs="宋体" w:hint="eastAsia"/>
          <w:sz w:val="24"/>
          <w:szCs w:val="24"/>
        </w:rPr>
        <w:t>（3）</w:t>
      </w:r>
      <w:r>
        <w:rPr>
          <w:rFonts w:ascii="宋体" w:hAnsi="宋体" w:cs="宋体"/>
          <w:sz w:val="24"/>
          <w:szCs w:val="24"/>
        </w:rPr>
        <w:t>运动伤害：某些高风险运动，如橄榄球、搏击运动、潜水等，由于运动中可能发生的剧烈碰撞或不当的身体姿势，容易造成颈部脊髓的损伤。</w:t>
      </w:r>
    </w:p>
    <w:p w14:paraId="5CCE502B" w14:textId="77777777" w:rsidR="004D3B89" w:rsidRDefault="00000000">
      <w:pPr>
        <w:spacing w:line="300" w:lineRule="auto"/>
        <w:ind w:firstLineChars="200" w:firstLine="480"/>
      </w:pPr>
      <w:r>
        <w:rPr>
          <w:rFonts w:ascii="宋体" w:hAnsi="宋体" w:cs="宋体" w:hint="eastAsia"/>
          <w:sz w:val="24"/>
          <w:szCs w:val="24"/>
        </w:rPr>
        <w:t>（4）</w:t>
      </w:r>
      <w:r>
        <w:rPr>
          <w:rFonts w:ascii="宋体" w:hAnsi="宋体" w:cs="宋体"/>
          <w:sz w:val="24"/>
          <w:szCs w:val="24"/>
        </w:rPr>
        <w:t>暴力事件：包括被打击到颈部或头部的暴力行为，这些行为可能导致颈椎的骨折或脱位，进而对脊髓造成压迫或损伤。</w:t>
      </w:r>
    </w:p>
    <w:p w14:paraId="71E67190" w14:textId="77777777" w:rsidR="004D3B89" w:rsidRDefault="00000000">
      <w:pPr>
        <w:spacing w:line="300" w:lineRule="auto"/>
        <w:ind w:firstLineChars="200" w:firstLine="480"/>
      </w:pPr>
      <w:r>
        <w:rPr>
          <w:rFonts w:ascii="宋体" w:hAnsi="宋体" w:cs="宋体" w:hint="eastAsia"/>
          <w:sz w:val="24"/>
          <w:szCs w:val="24"/>
        </w:rPr>
        <w:t>（5）</w:t>
      </w:r>
      <w:r>
        <w:rPr>
          <w:rFonts w:ascii="宋体" w:hAnsi="宋体" w:cs="宋体"/>
          <w:sz w:val="24"/>
          <w:szCs w:val="24"/>
        </w:rPr>
        <w:t>职业相关伤害：某些职业活动中，如重物的搬运，可能由于不当的方式或过度的力量导致颈部受伤。</w:t>
      </w:r>
    </w:p>
    <w:p w14:paraId="309F8964" w14:textId="77777777" w:rsidR="004D3B89" w:rsidRDefault="00000000">
      <w:pPr>
        <w:spacing w:line="300" w:lineRule="auto"/>
        <w:ind w:firstLineChars="200" w:firstLine="480"/>
      </w:pPr>
      <w:r>
        <w:rPr>
          <w:rFonts w:ascii="宋体" w:hAnsi="宋体" w:cs="宋体" w:hint="eastAsia"/>
          <w:sz w:val="24"/>
          <w:szCs w:val="24"/>
        </w:rPr>
        <w:t>（6）</w:t>
      </w:r>
      <w:r>
        <w:rPr>
          <w:rFonts w:ascii="宋体" w:hAnsi="宋体" w:cs="宋体"/>
          <w:sz w:val="24"/>
          <w:szCs w:val="24"/>
        </w:rPr>
        <w:t>病理性因素：包括颈椎的退行性疾病如颈椎病，它们可能使颈椎变得脆弱，从而在较小的外力作用下就可能发生损伤。</w:t>
      </w:r>
    </w:p>
    <w:p w14:paraId="73668057" w14:textId="77777777" w:rsidR="004D3B89" w:rsidRDefault="00000000">
      <w:pPr>
        <w:widowControl/>
        <w:adjustRightInd w:val="0"/>
        <w:snapToGrid w:val="0"/>
        <w:spacing w:line="300" w:lineRule="auto"/>
        <w:ind w:firstLineChars="200" w:firstLine="480"/>
        <w:rPr>
          <w:rFonts w:ascii="黑体" w:eastAsia="黑体" w:hAnsi="黑体"/>
          <w:sz w:val="28"/>
          <w:szCs w:val="28"/>
        </w:rPr>
      </w:pPr>
      <w:r>
        <w:rPr>
          <w:rFonts w:ascii="宋体" w:hAnsi="宋体" w:cs="宋体"/>
          <w:sz w:val="24"/>
          <w:szCs w:val="24"/>
        </w:rPr>
        <w:lastRenderedPageBreak/>
        <w:t>了解这些发病原因对于预防颈部脊髓损伤具有重要意义。通过采取适当的预防措施，如在开车或参与高风险运动时佩戴合适的保护装备，以及在日常生活中注意正确的体位，可以显著降低颈部脊髓损伤的风险。此外，对于已有的颈椎病患者，通过定期的物理治疗和适度的锻炼，强化颈部肌肉，也可以有效减少损伤的可能性。</w:t>
      </w:r>
    </w:p>
    <w:p w14:paraId="3E568098" w14:textId="77777777" w:rsidR="004D3B89" w:rsidRDefault="00000000">
      <w:pPr>
        <w:pStyle w:val="af3"/>
        <w:ind w:firstLine="560"/>
        <w:jc w:val="left"/>
        <w:rPr>
          <w:rFonts w:ascii="黑体" w:eastAsia="黑体" w:hAnsi="黑体"/>
          <w:b w:val="0"/>
          <w:bCs w:val="0"/>
          <w:sz w:val="28"/>
          <w:szCs w:val="28"/>
        </w:rPr>
      </w:pPr>
      <w:bookmarkStart w:id="5" w:name="_Toc3154"/>
      <w:r>
        <w:rPr>
          <w:rFonts w:ascii="黑体" w:eastAsia="黑体" w:hAnsi="黑体" w:hint="eastAsia"/>
          <w:b w:val="0"/>
          <w:bCs w:val="0"/>
          <w:sz w:val="28"/>
          <w:szCs w:val="28"/>
        </w:rPr>
        <w:t>1</w:t>
      </w:r>
      <w:r>
        <w:rPr>
          <w:rFonts w:ascii="黑体" w:eastAsia="黑体" w:hAnsi="黑体"/>
          <w:b w:val="0"/>
          <w:bCs w:val="0"/>
          <w:sz w:val="28"/>
          <w:szCs w:val="28"/>
        </w:rPr>
        <w:t>.</w:t>
      </w:r>
      <w:r>
        <w:rPr>
          <w:rFonts w:ascii="黑体" w:eastAsia="黑体" w:hAnsi="黑体" w:hint="eastAsia"/>
          <w:b w:val="0"/>
          <w:bCs w:val="0"/>
          <w:sz w:val="28"/>
          <w:szCs w:val="28"/>
        </w:rPr>
        <w:t>3常见后遗症</w:t>
      </w:r>
      <w:bookmarkEnd w:id="5"/>
    </w:p>
    <w:p w14:paraId="17900BC8" w14:textId="77777777" w:rsidR="004D3B89" w:rsidRDefault="00000000">
      <w:pPr>
        <w:spacing w:line="300" w:lineRule="auto"/>
        <w:ind w:firstLineChars="200" w:firstLine="480"/>
      </w:pPr>
      <w:r>
        <w:rPr>
          <w:rFonts w:ascii="宋体" w:hAnsi="宋体" w:cs="宋体"/>
          <w:sz w:val="24"/>
          <w:szCs w:val="24"/>
        </w:rPr>
        <w:t>颈部脊髓损伤是一种严重的神经系统损伤，其后遗症广泛而深刻，影响患者的生理、心理及社会功能。以下是颈部脊髓损伤常见的几种后遗症：</w:t>
      </w:r>
    </w:p>
    <w:p w14:paraId="0C20B2DA" w14:textId="77777777" w:rsidR="004D3B89" w:rsidRDefault="00000000">
      <w:pPr>
        <w:spacing w:line="300" w:lineRule="auto"/>
        <w:ind w:firstLineChars="200" w:firstLine="480"/>
      </w:pPr>
      <w:r>
        <w:rPr>
          <w:rFonts w:ascii="宋体" w:hAnsi="宋体" w:cs="宋体" w:hint="eastAsia"/>
          <w:sz w:val="24"/>
          <w:szCs w:val="24"/>
        </w:rPr>
        <w:t>（1）</w:t>
      </w:r>
      <w:r>
        <w:rPr>
          <w:rFonts w:ascii="宋体" w:hAnsi="宋体" w:cs="宋体"/>
          <w:sz w:val="24"/>
          <w:szCs w:val="24"/>
        </w:rPr>
        <w:t>感觉和运动功能障碍：根据损伤的位置和程度，患者可能会出现部分或完全的瘫痪。颈部脊髓损伤通常导致四肢瘫痪（四肢麻痹），这种情况称为四肢瘫。损伤水平越高，影响的肌肉群越多，功能损失越严重。</w:t>
      </w:r>
    </w:p>
    <w:p w14:paraId="5D7A1BB4" w14:textId="77777777" w:rsidR="004D3B89" w:rsidRDefault="00000000">
      <w:pPr>
        <w:spacing w:line="300" w:lineRule="auto"/>
        <w:ind w:firstLineChars="200" w:firstLine="480"/>
      </w:pPr>
      <w:r>
        <w:rPr>
          <w:rFonts w:ascii="宋体" w:hAnsi="宋体" w:cs="宋体" w:hint="eastAsia"/>
          <w:sz w:val="24"/>
          <w:szCs w:val="24"/>
        </w:rPr>
        <w:t>（2）</w:t>
      </w:r>
      <w:r>
        <w:rPr>
          <w:rFonts w:ascii="宋体" w:hAnsi="宋体" w:cs="宋体"/>
          <w:sz w:val="24"/>
          <w:szCs w:val="24"/>
        </w:rPr>
        <w:t>自主神经系统功能障碍：颈部脊髓损伤可能损害控制血压、体温调节、排泄以及性功能的神经路径。这可能导致诸如血压异常、体温波动、排尿和排便控制问题等并发症。</w:t>
      </w:r>
    </w:p>
    <w:p w14:paraId="30859F4F" w14:textId="77777777" w:rsidR="004D3B89" w:rsidRDefault="00000000">
      <w:pPr>
        <w:spacing w:line="300" w:lineRule="auto"/>
        <w:ind w:firstLineChars="200" w:firstLine="480"/>
      </w:pPr>
      <w:r>
        <w:rPr>
          <w:rFonts w:ascii="宋体" w:hAnsi="宋体" w:cs="宋体" w:hint="eastAsia"/>
          <w:sz w:val="24"/>
          <w:szCs w:val="24"/>
        </w:rPr>
        <w:t>（3）</w:t>
      </w:r>
      <w:r>
        <w:rPr>
          <w:rFonts w:ascii="宋体" w:hAnsi="宋体" w:cs="宋体"/>
          <w:sz w:val="24"/>
          <w:szCs w:val="24"/>
        </w:rPr>
        <w:t>呼吸功能减退：由于颈部脊髓损伤可能影响到控制呼吸的肌肉（如膈肌），患者可能会经历呼吸功能减弱，这需要依赖呼吸辅助设备来维持适当的呼吸功能。</w:t>
      </w:r>
    </w:p>
    <w:p w14:paraId="113D6827" w14:textId="77777777" w:rsidR="004D3B89" w:rsidRDefault="00000000">
      <w:pPr>
        <w:spacing w:line="300" w:lineRule="auto"/>
        <w:ind w:firstLineChars="200" w:firstLine="480"/>
      </w:pPr>
      <w:r>
        <w:rPr>
          <w:rFonts w:ascii="宋体" w:hAnsi="宋体" w:cs="宋体" w:hint="eastAsia"/>
          <w:sz w:val="24"/>
          <w:szCs w:val="24"/>
        </w:rPr>
        <w:t>（4）</w:t>
      </w:r>
      <w:r>
        <w:rPr>
          <w:rFonts w:ascii="宋体" w:hAnsi="宋体" w:cs="宋体"/>
          <w:sz w:val="24"/>
          <w:szCs w:val="24"/>
        </w:rPr>
        <w:t>疼痛：许多颈部脊髓损伤患者会遭受慢性疼痛，包括神经源性疼痛，这是由于受损神经路径错误传递疼痛信号所致。</w:t>
      </w:r>
    </w:p>
    <w:p w14:paraId="7BD15A75" w14:textId="77777777" w:rsidR="004D3B89" w:rsidRDefault="00000000">
      <w:pPr>
        <w:spacing w:line="300" w:lineRule="auto"/>
        <w:ind w:firstLineChars="200" w:firstLine="480"/>
      </w:pPr>
      <w:r>
        <w:rPr>
          <w:rFonts w:ascii="宋体" w:hAnsi="宋体" w:cs="宋体" w:hint="eastAsia"/>
          <w:sz w:val="24"/>
          <w:szCs w:val="24"/>
        </w:rPr>
        <w:t>（5）</w:t>
      </w:r>
      <w:r>
        <w:rPr>
          <w:rFonts w:ascii="宋体" w:hAnsi="宋体" w:cs="宋体"/>
          <w:sz w:val="24"/>
          <w:szCs w:val="24"/>
        </w:rPr>
        <w:t>肌肉痉挛和僵硬：受损的神经可能导致肌肉无法正常放松，引起肌肉僵硬和痉挛，这不仅影响日常活动，还可能引起持续的不适。</w:t>
      </w:r>
    </w:p>
    <w:p w14:paraId="298846D9" w14:textId="77777777" w:rsidR="004D3B89" w:rsidRDefault="00000000">
      <w:pPr>
        <w:spacing w:line="300" w:lineRule="auto"/>
        <w:ind w:firstLineChars="200" w:firstLine="480"/>
      </w:pPr>
      <w:r>
        <w:rPr>
          <w:rFonts w:ascii="宋体" w:hAnsi="宋体" w:cs="宋体" w:hint="eastAsia"/>
          <w:sz w:val="24"/>
          <w:szCs w:val="24"/>
        </w:rPr>
        <w:t>（6）</w:t>
      </w:r>
      <w:r>
        <w:rPr>
          <w:rFonts w:ascii="宋体" w:hAnsi="宋体" w:cs="宋体"/>
          <w:sz w:val="24"/>
          <w:szCs w:val="24"/>
        </w:rPr>
        <w:t>压疮：由于感觉减退和运动能力受限，颈部脊髓损伤患者容易发生长时间压迫同一部位的皮肤，导致压疮。</w:t>
      </w:r>
    </w:p>
    <w:p w14:paraId="6C12AE8C" w14:textId="77777777" w:rsidR="004D3B89" w:rsidRDefault="00000000">
      <w:pPr>
        <w:spacing w:line="300" w:lineRule="auto"/>
        <w:ind w:firstLineChars="200" w:firstLine="480"/>
      </w:pPr>
      <w:r>
        <w:rPr>
          <w:rFonts w:ascii="宋体" w:hAnsi="宋体" w:cs="宋体" w:hint="eastAsia"/>
          <w:sz w:val="24"/>
          <w:szCs w:val="24"/>
        </w:rPr>
        <w:t>（7）</w:t>
      </w:r>
      <w:r>
        <w:rPr>
          <w:rFonts w:ascii="宋体" w:hAnsi="宋体" w:cs="宋体"/>
          <w:sz w:val="24"/>
          <w:szCs w:val="24"/>
        </w:rPr>
        <w:t>心理影响：颈部脊髓伤患者可能会遭受重大的心理压力，包括抑郁、焦虑及社会隔离感，这些都需要通过心理咨询和适当的社会支持来管理。</w:t>
      </w:r>
    </w:p>
    <w:p w14:paraId="23BF2826" w14:textId="77777777" w:rsidR="004D3B89" w:rsidRDefault="00000000">
      <w:pPr>
        <w:spacing w:line="300" w:lineRule="auto"/>
        <w:ind w:firstLineChars="200" w:firstLine="480"/>
        <w:rPr>
          <w:highlight w:val="yellow"/>
        </w:rPr>
      </w:pPr>
      <w:r>
        <w:rPr>
          <w:rFonts w:ascii="宋体" w:hAnsi="宋体" w:cs="宋体"/>
          <w:sz w:val="24"/>
          <w:szCs w:val="24"/>
        </w:rPr>
        <w:t>综上所述，颈部脊髓损伤的后遗症涉及多个系统，影响患者的整体生活质量。因此，康复计划需要是多方面的，涵盖物理治疗、职业治疗、心理支持及必要的医疗干预，以促进患者的最大程度康复和生活质量的提升。</w:t>
      </w:r>
    </w:p>
    <w:p w14:paraId="7773F3DF" w14:textId="77777777" w:rsidR="004D3B89" w:rsidRDefault="00000000">
      <w:pPr>
        <w:widowControl/>
        <w:spacing w:line="300" w:lineRule="auto"/>
        <w:ind w:firstLineChars="200" w:firstLine="480"/>
        <w:jc w:val="left"/>
      </w:pPr>
      <w:r>
        <w:rPr>
          <w:rFonts w:ascii="宋体" w:hAnsi="宋体" w:cs="宋体" w:hint="eastAsia"/>
          <w:color w:val="000000"/>
          <w:sz w:val="24"/>
          <w:szCs w:val="24"/>
        </w:rPr>
        <w:t>本次的病历研究在于设计一种有效的康复治疗方案，以提高颈部脊髓损伤患者的生活质量并促进其康复。具体目的包括：1.分析颈部脊髓损伤患者的临床特点和康复需求，为制定个性化的康复计划提供依据；2. 探讨不同康复治疗方法对患者康复效果的影响，寻找最适合患者的康复方案；3. 评估康复治疗方案的有效性和可操作性，为实际临床工作提供参考依据。通过本研究，旨在为</w:t>
      </w:r>
      <w:r>
        <w:rPr>
          <w:rFonts w:ascii="宋体" w:hAnsi="宋体" w:cs="宋体" w:hint="eastAsia"/>
          <w:color w:val="000000"/>
          <w:sz w:val="24"/>
          <w:szCs w:val="24"/>
        </w:rPr>
        <w:lastRenderedPageBreak/>
        <w:t>颈部脊髓损伤患者提供更有效的康复治疗方案，促进其康复过程，提高生活质量</w:t>
      </w:r>
      <w:r>
        <w:rPr>
          <w:rFonts w:ascii="宋体" w:hAnsi="宋体" w:cs="宋体" w:hint="eastAsia"/>
          <w:color w:val="000000"/>
          <w:sz w:val="24"/>
          <w:szCs w:val="24"/>
          <w:vertAlign w:val="superscript"/>
        </w:rPr>
        <w:fldChar w:fldCharType="begin"/>
      </w:r>
      <w:r>
        <w:rPr>
          <w:rFonts w:ascii="宋体" w:hAnsi="宋体" w:cs="宋体" w:hint="eastAsia"/>
          <w:color w:val="000000"/>
          <w:sz w:val="24"/>
          <w:szCs w:val="24"/>
          <w:vertAlign w:val="superscript"/>
        </w:rPr>
        <w:instrText xml:space="preserve"> REF _Ref2780 \r \h </w:instrText>
      </w:r>
      <w:r>
        <w:rPr>
          <w:rFonts w:ascii="宋体" w:hAnsi="宋体" w:cs="宋体" w:hint="eastAsia"/>
          <w:color w:val="000000"/>
          <w:sz w:val="24"/>
          <w:szCs w:val="24"/>
          <w:vertAlign w:val="superscript"/>
        </w:rPr>
      </w:r>
      <w:r>
        <w:rPr>
          <w:rFonts w:ascii="宋体" w:hAnsi="宋体" w:cs="宋体" w:hint="eastAsia"/>
          <w:color w:val="000000"/>
          <w:sz w:val="24"/>
          <w:szCs w:val="24"/>
          <w:vertAlign w:val="superscript"/>
        </w:rPr>
        <w:fldChar w:fldCharType="separate"/>
      </w:r>
      <w:r>
        <w:rPr>
          <w:rFonts w:ascii="宋体" w:hAnsi="宋体" w:cs="宋体" w:hint="eastAsia"/>
          <w:color w:val="000000"/>
          <w:sz w:val="24"/>
          <w:szCs w:val="24"/>
          <w:vertAlign w:val="superscript"/>
        </w:rPr>
        <w:t>[2]</w:t>
      </w:r>
      <w:r>
        <w:rPr>
          <w:rFonts w:ascii="宋体" w:hAnsi="宋体" w:cs="宋体" w:hint="eastAsia"/>
          <w:color w:val="000000"/>
          <w:sz w:val="24"/>
          <w:szCs w:val="24"/>
          <w:vertAlign w:val="superscript"/>
        </w:rPr>
        <w:fldChar w:fldCharType="end"/>
      </w:r>
      <w:r>
        <w:rPr>
          <w:rFonts w:ascii="宋体" w:hAnsi="宋体" w:cs="宋体" w:hint="eastAsia"/>
          <w:sz w:val="24"/>
          <w:szCs w:val="24"/>
        </w:rPr>
        <w:t>。</w:t>
      </w:r>
    </w:p>
    <w:p w14:paraId="365FA973" w14:textId="77777777" w:rsidR="004D3B89" w:rsidRDefault="00000000">
      <w:pPr>
        <w:widowControl/>
        <w:ind w:firstLine="420"/>
        <w:jc w:val="left"/>
      </w:pPr>
      <w:r>
        <w:br w:type="page"/>
      </w:r>
    </w:p>
    <w:p w14:paraId="0EF468F0" w14:textId="77777777" w:rsidR="004D3B89" w:rsidRDefault="00000000">
      <w:pPr>
        <w:pStyle w:val="1"/>
        <w:ind w:firstLine="600"/>
        <w:jc w:val="center"/>
        <w:rPr>
          <w:rFonts w:ascii="黑体" w:eastAsia="黑体" w:hAnsi="黑体"/>
          <w:b w:val="0"/>
          <w:bCs w:val="0"/>
          <w:sz w:val="30"/>
          <w:szCs w:val="30"/>
        </w:rPr>
      </w:pPr>
      <w:bookmarkStart w:id="6" w:name="_Toc10713"/>
      <w:r>
        <w:rPr>
          <w:rFonts w:ascii="黑体" w:eastAsia="黑体" w:hAnsi="黑体" w:hint="eastAsia"/>
          <w:b w:val="0"/>
          <w:bCs w:val="0"/>
          <w:sz w:val="30"/>
          <w:szCs w:val="30"/>
        </w:rPr>
        <w:lastRenderedPageBreak/>
        <w:t xml:space="preserve">第二部分 </w:t>
      </w:r>
      <w:r>
        <w:rPr>
          <w:rFonts w:ascii="黑体" w:eastAsia="黑体" w:hAnsi="黑体"/>
          <w:b w:val="0"/>
          <w:bCs w:val="0"/>
          <w:sz w:val="30"/>
          <w:szCs w:val="30"/>
        </w:rPr>
        <w:t xml:space="preserve"> </w:t>
      </w:r>
      <w:r>
        <w:rPr>
          <w:rFonts w:ascii="黑体" w:eastAsia="黑体" w:hAnsi="黑体" w:hint="eastAsia"/>
          <w:b w:val="0"/>
          <w:bCs w:val="0"/>
          <w:sz w:val="30"/>
          <w:szCs w:val="30"/>
        </w:rPr>
        <w:t>临床资料</w:t>
      </w:r>
      <w:bookmarkEnd w:id="6"/>
    </w:p>
    <w:p w14:paraId="516A6F97" w14:textId="77777777" w:rsidR="004D3B89" w:rsidRDefault="00000000">
      <w:pPr>
        <w:pStyle w:val="af3"/>
        <w:spacing w:line="300" w:lineRule="auto"/>
        <w:ind w:firstLine="560"/>
        <w:jc w:val="left"/>
        <w:rPr>
          <w:rFonts w:ascii="黑体" w:eastAsia="黑体" w:hAnsi="黑体"/>
          <w:b w:val="0"/>
          <w:bCs w:val="0"/>
          <w:sz w:val="28"/>
          <w:szCs w:val="28"/>
        </w:rPr>
      </w:pPr>
      <w:bookmarkStart w:id="7" w:name="_Toc31157"/>
      <w:r>
        <w:rPr>
          <w:rFonts w:ascii="黑体" w:eastAsia="黑体" w:hAnsi="黑体"/>
          <w:b w:val="0"/>
          <w:bCs w:val="0"/>
          <w:sz w:val="28"/>
          <w:szCs w:val="28"/>
        </w:rPr>
        <w:t xml:space="preserve">2.1 </w:t>
      </w:r>
      <w:r>
        <w:rPr>
          <w:rFonts w:ascii="黑体" w:eastAsia="黑体" w:hAnsi="黑体" w:hint="eastAsia"/>
          <w:b w:val="0"/>
          <w:bCs w:val="0"/>
          <w:sz w:val="28"/>
          <w:szCs w:val="28"/>
        </w:rPr>
        <w:t>一般信息</w:t>
      </w:r>
      <w:bookmarkEnd w:id="7"/>
    </w:p>
    <w:p w14:paraId="7B47DABB" w14:textId="77777777" w:rsidR="004D3B89" w:rsidRDefault="00000000">
      <w:pPr>
        <w:widowControl/>
        <w:adjustRightInd w:val="0"/>
        <w:snapToGrid w:val="0"/>
        <w:spacing w:line="300" w:lineRule="auto"/>
        <w:ind w:firstLineChars="200" w:firstLine="480"/>
        <w:rPr>
          <w:rFonts w:ascii="宋体" w:hAnsi="宋体" w:cs="宋体"/>
          <w:color w:val="000000"/>
          <w:sz w:val="24"/>
          <w:szCs w:val="24"/>
          <w:vertAlign w:val="superscript"/>
        </w:rPr>
      </w:pPr>
      <w:r>
        <w:rPr>
          <w:rFonts w:ascii="宋体" w:hAnsi="宋体" w:cs="宋体" w:hint="eastAsia"/>
          <w:color w:val="000000"/>
          <w:sz w:val="24"/>
          <w:szCs w:val="24"/>
        </w:rPr>
        <w:t>患者，男，29岁。</w:t>
      </w:r>
    </w:p>
    <w:p w14:paraId="0E9F20D6" w14:textId="77777777" w:rsidR="004D3B89" w:rsidRDefault="00000000">
      <w:pPr>
        <w:pStyle w:val="af3"/>
        <w:spacing w:line="300" w:lineRule="auto"/>
        <w:ind w:firstLine="560"/>
        <w:jc w:val="left"/>
        <w:rPr>
          <w:rFonts w:ascii="黑体" w:eastAsia="黑体" w:hAnsi="黑体"/>
          <w:b w:val="0"/>
          <w:bCs w:val="0"/>
          <w:sz w:val="28"/>
          <w:szCs w:val="28"/>
        </w:rPr>
      </w:pPr>
      <w:bookmarkStart w:id="8" w:name="_Toc26745"/>
      <w:r>
        <w:rPr>
          <w:rFonts w:ascii="黑体" w:eastAsia="黑体" w:hAnsi="黑体" w:hint="eastAsia"/>
          <w:b w:val="0"/>
          <w:bCs w:val="0"/>
          <w:sz w:val="28"/>
          <w:szCs w:val="28"/>
        </w:rPr>
        <w:t>2</w:t>
      </w:r>
      <w:r>
        <w:rPr>
          <w:rFonts w:ascii="黑体" w:eastAsia="黑体" w:hAnsi="黑体"/>
          <w:b w:val="0"/>
          <w:bCs w:val="0"/>
          <w:sz w:val="28"/>
          <w:szCs w:val="28"/>
        </w:rPr>
        <w:t>.2</w:t>
      </w:r>
      <w:r>
        <w:rPr>
          <w:rFonts w:ascii="黑体" w:eastAsia="黑体" w:hAnsi="黑体" w:hint="eastAsia"/>
          <w:b w:val="0"/>
          <w:bCs w:val="0"/>
          <w:sz w:val="28"/>
          <w:szCs w:val="28"/>
        </w:rPr>
        <w:t>现病史</w:t>
      </w:r>
      <w:bookmarkEnd w:id="8"/>
    </w:p>
    <w:p w14:paraId="09BB709C"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患者因“外伤后四肢无力半年”入院。患者半年前遭遇车祸，当时感到四肢无力，就近送往医院就诊，行颈椎MRI检查，示C5、C6椎体骨折，遂行减压清创植骨内固定术，手术顺利。术后给予常规康复治疗及其他营养神经药物等支持治疗。待病情稳定后，转康复专科医院进行康复治疗，予以截瘫肢体功能训练、关节松动训练、电子生物反馈、站立床、针灸、气压治疗等。患者病程中无呼吸困难，无黑矇，无昏迷。现存在问题：四肢功能障碍，二便功能障碍，双上肢感觉痛觉过敏，T3节段束带感。为进一步治疗，门诊拟“颈椎骨折、脊髓损伤”收治入院。发病以来精神可，留置导尿，排便困难需开塞露，体重无明显减轻。</w:t>
      </w:r>
    </w:p>
    <w:p w14:paraId="76DBD35B" w14:textId="77777777" w:rsidR="004D3B89" w:rsidRDefault="00000000">
      <w:pPr>
        <w:pStyle w:val="af3"/>
        <w:spacing w:line="300" w:lineRule="auto"/>
        <w:ind w:firstLine="560"/>
        <w:jc w:val="left"/>
        <w:rPr>
          <w:rFonts w:ascii="黑体" w:eastAsia="黑体" w:hAnsi="黑体"/>
          <w:b w:val="0"/>
          <w:bCs w:val="0"/>
          <w:sz w:val="28"/>
          <w:szCs w:val="28"/>
        </w:rPr>
      </w:pPr>
      <w:bookmarkStart w:id="9" w:name="_Toc14864"/>
      <w:r>
        <w:rPr>
          <w:rFonts w:ascii="黑体" w:eastAsia="黑体" w:hAnsi="黑体" w:hint="eastAsia"/>
          <w:b w:val="0"/>
          <w:bCs w:val="0"/>
          <w:sz w:val="28"/>
          <w:szCs w:val="28"/>
        </w:rPr>
        <w:t>2</w:t>
      </w:r>
      <w:r>
        <w:rPr>
          <w:rFonts w:ascii="黑体" w:eastAsia="黑体" w:hAnsi="黑体"/>
          <w:b w:val="0"/>
          <w:bCs w:val="0"/>
          <w:sz w:val="28"/>
          <w:szCs w:val="28"/>
        </w:rPr>
        <w:t>.3</w:t>
      </w:r>
      <w:r>
        <w:rPr>
          <w:rFonts w:ascii="黑体" w:eastAsia="黑体" w:hAnsi="黑体" w:hint="eastAsia"/>
          <w:b w:val="0"/>
          <w:bCs w:val="0"/>
          <w:sz w:val="28"/>
          <w:szCs w:val="28"/>
        </w:rPr>
        <w:t>既往史</w:t>
      </w:r>
      <w:bookmarkEnd w:id="9"/>
    </w:p>
    <w:p w14:paraId="6A483D39"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患者既往有双侧泌尿系结石史。否认药物过敏史，否认疫区接触，否认糖尿病、高血压病种冠心病史，否认传染病史。否认外伤史。手术史见现病史。</w:t>
      </w:r>
    </w:p>
    <w:p w14:paraId="70619496" w14:textId="77777777" w:rsidR="004D3B89" w:rsidRDefault="00000000">
      <w:pPr>
        <w:pStyle w:val="af3"/>
        <w:spacing w:line="300" w:lineRule="auto"/>
        <w:ind w:firstLine="560"/>
        <w:jc w:val="left"/>
        <w:rPr>
          <w:rFonts w:ascii="黑体" w:eastAsia="黑体" w:hAnsi="黑体"/>
          <w:b w:val="0"/>
          <w:bCs w:val="0"/>
          <w:sz w:val="28"/>
          <w:szCs w:val="28"/>
        </w:rPr>
      </w:pPr>
      <w:bookmarkStart w:id="10" w:name="_Toc209"/>
      <w:r>
        <w:rPr>
          <w:rFonts w:ascii="黑体" w:eastAsia="黑体" w:hAnsi="黑体" w:hint="eastAsia"/>
          <w:b w:val="0"/>
          <w:bCs w:val="0"/>
          <w:sz w:val="28"/>
          <w:szCs w:val="28"/>
        </w:rPr>
        <w:t>2</w:t>
      </w:r>
      <w:r>
        <w:rPr>
          <w:rFonts w:ascii="黑体" w:eastAsia="黑体" w:hAnsi="黑体"/>
          <w:b w:val="0"/>
          <w:bCs w:val="0"/>
          <w:sz w:val="28"/>
          <w:szCs w:val="28"/>
        </w:rPr>
        <w:t>.4</w:t>
      </w:r>
      <w:r>
        <w:rPr>
          <w:rFonts w:ascii="黑体" w:eastAsia="黑体" w:hAnsi="黑体" w:hint="eastAsia"/>
          <w:b w:val="0"/>
          <w:bCs w:val="0"/>
          <w:sz w:val="28"/>
          <w:szCs w:val="28"/>
        </w:rPr>
        <w:t>查体及检查</w:t>
      </w:r>
      <w:bookmarkEnd w:id="10"/>
    </w:p>
    <w:p w14:paraId="6A8E395F"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体格检：T 37.0℃，P78 次/min，R 19 次/min，BP 120 mmHg/80 mmHg。</w:t>
      </w:r>
    </w:p>
    <w:p w14:paraId="6D3BED84"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神志清醒，口齿清晰，对答切题，定时定向力可，计算记忆力可。眼球活动可，面部感觉对称，咽反射对称，伸舌居中。</w:t>
      </w:r>
    </w:p>
    <w:p w14:paraId="2F13D265"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实验室和影像学检查：（1）尿常规：WBC 100/HP。（2）颈椎平片：C4-C7内固定术后。（3）B超：肝胆胰脾形态正常，双侧肾结石。</w:t>
      </w:r>
    </w:p>
    <w:p w14:paraId="267B46D5" w14:textId="77777777" w:rsidR="004D3B89" w:rsidRDefault="00000000">
      <w:pPr>
        <w:pStyle w:val="af3"/>
        <w:spacing w:line="300" w:lineRule="auto"/>
        <w:ind w:firstLine="560"/>
        <w:jc w:val="left"/>
        <w:rPr>
          <w:rFonts w:ascii="黑体" w:eastAsia="黑体" w:hAnsi="黑体"/>
          <w:b w:val="0"/>
          <w:bCs w:val="0"/>
          <w:sz w:val="28"/>
          <w:szCs w:val="28"/>
        </w:rPr>
      </w:pPr>
      <w:bookmarkStart w:id="11" w:name="_Toc31344"/>
      <w:r>
        <w:rPr>
          <w:rFonts w:ascii="黑体" w:eastAsia="黑体" w:hAnsi="黑体" w:hint="eastAsia"/>
          <w:b w:val="0"/>
          <w:bCs w:val="0"/>
          <w:sz w:val="28"/>
          <w:szCs w:val="28"/>
        </w:rPr>
        <w:t>2</w:t>
      </w:r>
      <w:r>
        <w:rPr>
          <w:rFonts w:ascii="黑体" w:eastAsia="黑体" w:hAnsi="黑体"/>
          <w:b w:val="0"/>
          <w:bCs w:val="0"/>
          <w:sz w:val="28"/>
          <w:szCs w:val="28"/>
        </w:rPr>
        <w:t>.5</w:t>
      </w:r>
      <w:r>
        <w:rPr>
          <w:rFonts w:ascii="黑体" w:eastAsia="黑体" w:hAnsi="黑体" w:hint="eastAsia"/>
          <w:b w:val="0"/>
          <w:bCs w:val="0"/>
          <w:sz w:val="28"/>
          <w:szCs w:val="28"/>
        </w:rPr>
        <w:t>诊断与诊断依据</w:t>
      </w:r>
      <w:bookmarkEnd w:id="11"/>
    </w:p>
    <w:p w14:paraId="6259208F"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2.5.1诊断</w:t>
      </w:r>
    </w:p>
    <w:p w14:paraId="1042FD39"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（1）颈椎骨折术后，神经源性膀胱、神经源性直肠。</w:t>
      </w:r>
    </w:p>
    <w:p w14:paraId="74F91D11"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（2）尿路结石。</w:t>
      </w:r>
    </w:p>
    <w:p w14:paraId="13DCF935"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（3）尿路感染。</w:t>
      </w:r>
    </w:p>
    <w:p w14:paraId="1F512C9D" w14:textId="77777777" w:rsidR="004D3B89" w:rsidRDefault="00000000">
      <w:pPr>
        <w:spacing w:line="300" w:lineRule="auto"/>
        <w:ind w:firstLineChars="200" w:firstLine="560"/>
        <w:rPr>
          <w:rFonts w:ascii="黑体" w:eastAsia="黑体" w:hAnsi="黑体" w:cs="宋体"/>
          <w:sz w:val="28"/>
          <w:szCs w:val="28"/>
        </w:rPr>
      </w:pPr>
      <w:r>
        <w:rPr>
          <w:rFonts w:ascii="黑体" w:eastAsia="黑体" w:hAnsi="黑体" w:cs="宋体" w:hint="eastAsia"/>
          <w:sz w:val="28"/>
          <w:szCs w:val="28"/>
        </w:rPr>
        <w:lastRenderedPageBreak/>
        <w:t>2.5.2诊断依据</w:t>
      </w:r>
    </w:p>
    <w:p w14:paraId="08294C05"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（1）患者年轻男性，外伤后四肢无力半年。行颈椎减压清创植骨内固定术。</w:t>
      </w:r>
    </w:p>
    <w:p w14:paraId="33560C25"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（2）查体：双上肢肌力1级。双下肢肌力0级。双侧C7以下感觉减双侧 T3以下感觉消失。肛周区感觉无保留。双下肢肌张力低下。膝反射、踝反射(十)。双侧巴氏征(+)，双侧霍夫曼症(+)。双侧跟腱略紧张。球肛门反射(+)。无法独立维持坐位。导尿管置。Barthel 指数 20 分。</w:t>
      </w:r>
    </w:p>
    <w:p w14:paraId="071CC75A"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（3）颈椎MRI：C5、C6椎体骨折。颈椎平片：C4~7内固定术后。颈椎术后改变。</w:t>
      </w:r>
    </w:p>
    <w:p w14:paraId="76188E5A"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（4）尿路结石：B超见尿路结石，诊断明确。</w:t>
      </w:r>
    </w:p>
    <w:p w14:paraId="2719F78D" w14:textId="77777777" w:rsidR="004D3B89" w:rsidRDefault="00000000">
      <w:pPr>
        <w:spacing w:line="300" w:lineRule="auto"/>
        <w:ind w:firstLineChars="200" w:firstLine="480"/>
      </w:pPr>
      <w:r>
        <w:rPr>
          <w:rFonts w:ascii="宋体" w:hAnsi="宋体" w:cs="宋体" w:hint="eastAsia"/>
          <w:sz w:val="24"/>
          <w:szCs w:val="24"/>
        </w:rPr>
        <w:t>（5）尿路感染：留置导尿，尿检见白细胞 100 个/视野，诊断明确。</w:t>
      </w:r>
      <w:r>
        <w:rPr>
          <w:rFonts w:ascii="宋体" w:hAnsi="宋体" w:cs="宋体" w:hint="eastAsia"/>
          <w:sz w:val="24"/>
          <w:szCs w:val="24"/>
        </w:rPr>
        <w:br w:type="page"/>
      </w:r>
      <w:r>
        <w:rPr>
          <w:rFonts w:ascii="黑体" w:eastAsia="黑体" w:hAnsi="黑体" w:hint="eastAsia"/>
          <w:sz w:val="30"/>
          <w:szCs w:val="30"/>
        </w:rPr>
        <w:lastRenderedPageBreak/>
        <w:t xml:space="preserve">第三部分 </w:t>
      </w:r>
      <w:r>
        <w:rPr>
          <w:rFonts w:ascii="黑体" w:eastAsia="黑体" w:hAnsi="黑体"/>
          <w:sz w:val="30"/>
          <w:szCs w:val="30"/>
        </w:rPr>
        <w:t xml:space="preserve"> </w:t>
      </w:r>
      <w:r>
        <w:rPr>
          <w:rFonts w:ascii="黑体" w:eastAsia="黑体" w:hAnsi="黑体" w:hint="eastAsia"/>
          <w:sz w:val="30"/>
          <w:szCs w:val="30"/>
        </w:rPr>
        <w:t>康复评定与康复目标</w:t>
      </w:r>
    </w:p>
    <w:p w14:paraId="2A3AA295" w14:textId="77777777" w:rsidR="004D3B89" w:rsidRDefault="00000000">
      <w:pPr>
        <w:pStyle w:val="af3"/>
        <w:spacing w:line="300" w:lineRule="auto"/>
        <w:ind w:firstLine="560"/>
        <w:jc w:val="left"/>
        <w:rPr>
          <w:rFonts w:ascii="黑体" w:eastAsia="黑体" w:hAnsi="黑体"/>
          <w:b w:val="0"/>
          <w:bCs w:val="0"/>
          <w:sz w:val="28"/>
          <w:szCs w:val="28"/>
        </w:rPr>
      </w:pPr>
      <w:bookmarkStart w:id="12" w:name="_Toc25251"/>
      <w:r>
        <w:rPr>
          <w:rFonts w:ascii="黑体" w:eastAsia="黑体" w:hAnsi="黑体"/>
          <w:b w:val="0"/>
          <w:bCs w:val="0"/>
          <w:sz w:val="28"/>
          <w:szCs w:val="28"/>
        </w:rPr>
        <w:t xml:space="preserve">3.1 </w:t>
      </w:r>
      <w:r>
        <w:rPr>
          <w:rFonts w:ascii="黑体" w:eastAsia="黑体" w:hAnsi="黑体" w:hint="eastAsia"/>
          <w:b w:val="0"/>
          <w:bCs w:val="0"/>
          <w:sz w:val="28"/>
          <w:szCs w:val="28"/>
        </w:rPr>
        <w:t>初次评定结果</w:t>
      </w:r>
      <w:bookmarkEnd w:id="12"/>
    </w:p>
    <w:p w14:paraId="267BF71C"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3.1.1肌力及肌张力评定</w:t>
      </w:r>
    </w:p>
    <w:p w14:paraId="7CC3C3DC"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双上肢肌力1级，双下肢肌力0级。双下肢肌张力低下。</w:t>
      </w:r>
    </w:p>
    <w:p w14:paraId="7D3DD531"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3.1.2感觉评定</w:t>
      </w:r>
    </w:p>
    <w:p w14:paraId="4828A5D2"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双侧C7以下感觉减退；双侧T3以下感觉消失，肛周区感觉无保留。</w:t>
      </w:r>
    </w:p>
    <w:p w14:paraId="5A6E4E37"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3.1.3神经反射评定</w:t>
      </w:r>
    </w:p>
    <w:p w14:paraId="54BB8785"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膝反射、踝反射(+)。双侧巴氏征(+)，双侧霍夫曼症(+)。双侧跟腱略紧张。球肛门反射(十)。</w:t>
      </w:r>
    </w:p>
    <w:p w14:paraId="394AD69A"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3.1.4日常生活能力评定</w:t>
      </w:r>
    </w:p>
    <w:p w14:paraId="0717B142"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无法独立维持坐位。</w:t>
      </w:r>
    </w:p>
    <w:p w14:paraId="32F7E640"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导尿管留置。</w:t>
      </w:r>
    </w:p>
    <w:p w14:paraId="6B4904B5" w14:textId="77777777" w:rsidR="004D3B89" w:rsidRDefault="00000000">
      <w:pPr>
        <w:spacing w:line="300" w:lineRule="auto"/>
        <w:ind w:firstLineChars="200" w:firstLine="480"/>
      </w:pPr>
      <w:r>
        <w:rPr>
          <w:rFonts w:ascii="宋体" w:hAnsi="宋体" w:cs="宋体" w:hint="eastAsia"/>
          <w:sz w:val="24"/>
          <w:szCs w:val="24"/>
        </w:rPr>
        <w:t>Barthel指数20分。</w:t>
      </w:r>
    </w:p>
    <w:p w14:paraId="6B467D53" w14:textId="77777777" w:rsidR="004D3B89" w:rsidRDefault="00000000">
      <w:pPr>
        <w:pStyle w:val="af3"/>
        <w:spacing w:line="300" w:lineRule="auto"/>
        <w:ind w:firstLine="560"/>
        <w:jc w:val="left"/>
        <w:rPr>
          <w:rFonts w:ascii="黑体" w:eastAsia="黑体" w:hAnsi="黑体"/>
          <w:b w:val="0"/>
          <w:bCs w:val="0"/>
          <w:sz w:val="28"/>
          <w:szCs w:val="28"/>
        </w:rPr>
      </w:pPr>
      <w:bookmarkStart w:id="13" w:name="_Toc11978"/>
      <w:r>
        <w:rPr>
          <w:rFonts w:ascii="黑体" w:eastAsia="黑体" w:hAnsi="黑体"/>
          <w:b w:val="0"/>
          <w:bCs w:val="0"/>
          <w:sz w:val="28"/>
          <w:szCs w:val="28"/>
        </w:rPr>
        <w:t>3.</w:t>
      </w:r>
      <w:r>
        <w:rPr>
          <w:rFonts w:ascii="黑体" w:eastAsia="黑体" w:hAnsi="黑体" w:hint="eastAsia"/>
          <w:b w:val="0"/>
          <w:bCs w:val="0"/>
          <w:sz w:val="28"/>
          <w:szCs w:val="28"/>
        </w:rPr>
        <w:t>2康复目标</w:t>
      </w:r>
      <w:bookmarkEnd w:id="13"/>
    </w:p>
    <w:p w14:paraId="0A42D6D0"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3.2.1近期目标</w:t>
      </w:r>
    </w:p>
    <w:p w14:paraId="41378E34"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（1）缓解患者焦虑，抑郁的情绪。</w:t>
      </w:r>
    </w:p>
    <w:p w14:paraId="0B5733EA"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（2）教会患者能上肢支撑下肢保持坐位。</w:t>
      </w:r>
    </w:p>
    <w:p w14:paraId="2B6F5560"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（3）帮助患者重建膀胱节律。</w:t>
      </w:r>
    </w:p>
    <w:p w14:paraId="692B14A5" w14:textId="77777777" w:rsidR="004D3B89" w:rsidRDefault="00000000">
      <w:pPr>
        <w:spacing w:line="300" w:lineRule="auto"/>
        <w:ind w:firstLine="560"/>
        <w:rPr>
          <w:rFonts w:ascii="黑体" w:eastAsia="黑体" w:hAnsi="黑体" w:cs="宋体"/>
          <w:sz w:val="28"/>
          <w:szCs w:val="28"/>
        </w:rPr>
      </w:pPr>
      <w:r>
        <w:rPr>
          <w:rFonts w:ascii="黑体" w:eastAsia="黑体" w:hAnsi="黑体" w:cs="宋体" w:hint="eastAsia"/>
          <w:sz w:val="28"/>
          <w:szCs w:val="28"/>
        </w:rPr>
        <w:t>3.2.2远期目标</w:t>
      </w:r>
    </w:p>
    <w:p w14:paraId="34C3F6CD"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（1）让患者躯干稳定，能操控轮椅。</w:t>
      </w:r>
    </w:p>
    <w:p w14:paraId="5CDFEFC9"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（2）患者能够间歇导尿。</w:t>
      </w:r>
    </w:p>
    <w:p w14:paraId="15FEDFA4"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（3）提高患者肢体肌力以及日常生活自理能力。</w:t>
      </w:r>
    </w:p>
    <w:p w14:paraId="6DD66673" w14:textId="77777777" w:rsidR="004D3B89" w:rsidRDefault="00000000">
      <w:pPr>
        <w:widowControl/>
        <w:spacing w:line="300" w:lineRule="auto"/>
        <w:ind w:firstLine="420"/>
        <w:jc w:val="left"/>
      </w:pPr>
      <w:r>
        <w:br w:type="page"/>
      </w:r>
    </w:p>
    <w:p w14:paraId="55253BBE" w14:textId="77777777" w:rsidR="004D3B89" w:rsidRDefault="00000000">
      <w:pPr>
        <w:pStyle w:val="1"/>
        <w:spacing w:line="300" w:lineRule="auto"/>
        <w:ind w:firstLine="600"/>
        <w:jc w:val="center"/>
      </w:pPr>
      <w:bookmarkStart w:id="14" w:name="_Toc28742"/>
      <w:r>
        <w:rPr>
          <w:rFonts w:ascii="黑体" w:eastAsia="黑体" w:hAnsi="黑体" w:hint="eastAsia"/>
          <w:b w:val="0"/>
          <w:bCs w:val="0"/>
          <w:sz w:val="30"/>
          <w:szCs w:val="30"/>
        </w:rPr>
        <w:lastRenderedPageBreak/>
        <w:t xml:space="preserve">第四部分 </w:t>
      </w:r>
      <w:r>
        <w:rPr>
          <w:rFonts w:ascii="黑体" w:eastAsia="黑体" w:hAnsi="黑体"/>
          <w:b w:val="0"/>
          <w:bCs w:val="0"/>
          <w:sz w:val="30"/>
          <w:szCs w:val="30"/>
        </w:rPr>
        <w:t xml:space="preserve"> </w:t>
      </w:r>
      <w:r>
        <w:rPr>
          <w:rFonts w:ascii="黑体" w:eastAsia="黑体" w:hAnsi="黑体" w:hint="eastAsia"/>
          <w:b w:val="0"/>
          <w:bCs w:val="0"/>
          <w:sz w:val="30"/>
          <w:szCs w:val="30"/>
        </w:rPr>
        <w:t>治疗方案</w:t>
      </w:r>
      <w:bookmarkEnd w:id="14"/>
    </w:p>
    <w:p w14:paraId="1071CC81" w14:textId="77777777" w:rsidR="004D3B89" w:rsidRDefault="00000000">
      <w:pPr>
        <w:pStyle w:val="af3"/>
        <w:spacing w:line="300" w:lineRule="auto"/>
        <w:jc w:val="left"/>
        <w:rPr>
          <w:rFonts w:ascii="宋体" w:hAnsi="宋体" w:cs="宋体"/>
          <w:sz w:val="24"/>
          <w:szCs w:val="24"/>
        </w:rPr>
      </w:pPr>
      <w:bookmarkStart w:id="15" w:name="_Toc23915"/>
      <w:r>
        <w:rPr>
          <w:rFonts w:ascii="黑体" w:eastAsia="黑体" w:hAnsi="黑体"/>
          <w:b w:val="0"/>
          <w:bCs w:val="0"/>
          <w:sz w:val="28"/>
          <w:szCs w:val="28"/>
        </w:rPr>
        <w:t>4.1</w:t>
      </w:r>
      <w:r>
        <w:rPr>
          <w:rFonts w:ascii="黑体" w:eastAsia="黑体" w:hAnsi="黑体" w:hint="eastAsia"/>
          <w:b w:val="0"/>
          <w:bCs w:val="0"/>
          <w:sz w:val="28"/>
          <w:szCs w:val="28"/>
        </w:rPr>
        <w:t>加强护理</w:t>
      </w:r>
      <w:bookmarkEnd w:id="15"/>
    </w:p>
    <w:p w14:paraId="78BF3A97" w14:textId="77777777" w:rsidR="004D3B89" w:rsidRDefault="00000000">
      <w:pPr>
        <w:spacing w:line="300" w:lineRule="auto"/>
        <w:ind w:firstLineChars="100" w:firstLine="240"/>
        <w:rPr>
          <w:rFonts w:ascii="宋体" w:hAnsi="宋体" w:cs="宋体"/>
          <w:sz w:val="24"/>
          <w:szCs w:val="24"/>
        </w:rPr>
      </w:pPr>
      <w:r>
        <w:rPr>
          <w:rFonts w:ascii="宋体" w:hAnsi="宋体" w:cs="宋体" w:hint="eastAsia"/>
          <w:sz w:val="24"/>
          <w:szCs w:val="24"/>
        </w:rPr>
        <w:t>气垫床，每2h翻身一次，防止压疮，会阴护理防感染。监测血压，穿弹力袜改善体位性低血压及预防下肢深静脉血栓。健康宣教。</w:t>
      </w:r>
    </w:p>
    <w:p w14:paraId="5B37A8DE" w14:textId="77777777" w:rsidR="004D3B89" w:rsidRDefault="00000000">
      <w:pPr>
        <w:pStyle w:val="af3"/>
        <w:spacing w:line="300" w:lineRule="auto"/>
        <w:jc w:val="left"/>
        <w:rPr>
          <w:rFonts w:ascii="黑体" w:eastAsia="黑体" w:hAnsi="黑体"/>
          <w:b w:val="0"/>
          <w:bCs w:val="0"/>
          <w:sz w:val="28"/>
          <w:szCs w:val="28"/>
        </w:rPr>
      </w:pPr>
      <w:bookmarkStart w:id="16" w:name="_Toc22240"/>
      <w:r>
        <w:rPr>
          <w:rFonts w:ascii="黑体" w:eastAsia="黑体" w:hAnsi="黑体" w:hint="eastAsia"/>
          <w:b w:val="0"/>
          <w:bCs w:val="0"/>
          <w:sz w:val="28"/>
          <w:szCs w:val="28"/>
        </w:rPr>
        <w:t>4.2药物治疗</w:t>
      </w:r>
      <w:bookmarkEnd w:id="16"/>
    </w:p>
    <w:p w14:paraId="015629CA" w14:textId="77777777" w:rsidR="004D3B89" w:rsidRDefault="00000000">
      <w:pPr>
        <w:spacing w:line="300" w:lineRule="auto"/>
        <w:ind w:firstLineChars="100" w:firstLine="240"/>
        <w:rPr>
          <w:rFonts w:ascii="宋体" w:hAnsi="宋体" w:cs="宋体"/>
          <w:sz w:val="24"/>
          <w:szCs w:val="24"/>
        </w:rPr>
      </w:pPr>
      <w:r>
        <w:rPr>
          <w:rFonts w:ascii="宋体" w:hAnsi="宋体" w:cs="宋体" w:hint="eastAsia"/>
          <w:sz w:val="24"/>
          <w:szCs w:val="24"/>
        </w:rPr>
        <w:t>营养神经药物(甲钴胺);疼痛控制: 加巴喷丁改善上肢感觉过敏及胸部平面束带感。</w:t>
      </w:r>
    </w:p>
    <w:p w14:paraId="618DD564" w14:textId="77777777" w:rsidR="004D3B89" w:rsidRDefault="00000000">
      <w:pPr>
        <w:pStyle w:val="af3"/>
        <w:spacing w:line="300" w:lineRule="auto"/>
        <w:jc w:val="left"/>
        <w:rPr>
          <w:rFonts w:ascii="黑体" w:eastAsia="黑体" w:hAnsi="黑体"/>
          <w:b w:val="0"/>
          <w:bCs w:val="0"/>
          <w:sz w:val="28"/>
          <w:szCs w:val="28"/>
        </w:rPr>
      </w:pPr>
      <w:bookmarkStart w:id="17" w:name="_Toc26311"/>
      <w:r>
        <w:rPr>
          <w:rFonts w:ascii="黑体" w:eastAsia="黑体" w:hAnsi="黑体" w:hint="eastAsia"/>
          <w:b w:val="0"/>
          <w:bCs w:val="0"/>
          <w:sz w:val="28"/>
          <w:szCs w:val="28"/>
        </w:rPr>
        <w:t>4.3康复治疗</w:t>
      </w:r>
      <w:bookmarkEnd w:id="17"/>
    </w:p>
    <w:p w14:paraId="19404136" w14:textId="77777777" w:rsidR="004D3B89" w:rsidRDefault="00000000">
      <w:pPr>
        <w:spacing w:line="300" w:lineRule="auto"/>
        <w:rPr>
          <w:rFonts w:ascii="黑体" w:eastAsia="黑体" w:hAnsi="黑体" w:cs="宋体"/>
          <w:sz w:val="28"/>
          <w:szCs w:val="28"/>
        </w:rPr>
      </w:pPr>
      <w:r>
        <w:rPr>
          <w:rFonts w:ascii="黑体" w:eastAsia="黑体" w:hAnsi="黑体" w:cs="宋体" w:hint="eastAsia"/>
          <w:sz w:val="28"/>
          <w:szCs w:val="28"/>
        </w:rPr>
        <w:t>4.3.1运动治疗</w:t>
      </w:r>
    </w:p>
    <w:p w14:paraId="5112786D"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肌力训练，肌耐力训练，协调训练及关节牵伸等促进神经肌肉恢复。每日治疗一次，每次治疗时间为25分钟。</w:t>
      </w:r>
    </w:p>
    <w:p w14:paraId="4CA2D632"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关节松动训练保持关节活动。每日治疗一次，每次治疗时间为35分钟。</w:t>
      </w:r>
    </w:p>
    <w:p w14:paraId="1E002BE2"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呼吸训练如：扩训练、缩唇呼吸训练方法等，改善患者呼吸肌功能，预防肺功能减低等。每日治疗一次，每次治疗时间为30分钟。</w:t>
      </w:r>
    </w:p>
    <w:p w14:paraId="07A05047"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平衡训练改善平衡协调能力提高生活自理能力。每日治疗一次，每次治疗时间为40分钟。</w:t>
      </w:r>
    </w:p>
    <w:p w14:paraId="2C3458BC" w14:textId="77777777" w:rsidR="004D3B89" w:rsidRDefault="00000000">
      <w:pPr>
        <w:spacing w:line="300" w:lineRule="auto"/>
        <w:rPr>
          <w:rFonts w:ascii="黑体" w:eastAsia="黑体" w:hAnsi="黑体" w:cs="宋体"/>
          <w:sz w:val="28"/>
          <w:szCs w:val="28"/>
        </w:rPr>
      </w:pPr>
      <w:r>
        <w:rPr>
          <w:rFonts w:ascii="黑体" w:eastAsia="黑体" w:hAnsi="黑体" w:cs="宋体" w:hint="eastAsia"/>
          <w:sz w:val="28"/>
          <w:szCs w:val="28"/>
        </w:rPr>
        <w:t>4.3.2作业治疗</w:t>
      </w:r>
    </w:p>
    <w:p w14:paraId="6F3CECD3"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手功能训练、作业训练关注精细动作，提高生活自理能力。每日治疗一次，每次治疗时间为35分钟。</w:t>
      </w:r>
    </w:p>
    <w:p w14:paraId="0F565444" w14:textId="77777777" w:rsidR="004D3B89" w:rsidRDefault="00000000" w:rsidP="004A789C">
      <w:pPr>
        <w:spacing w:line="300" w:lineRule="auto"/>
        <w:rPr>
          <w:rFonts w:ascii="黑体" w:eastAsia="黑体" w:hAnsi="黑体" w:cs="宋体"/>
          <w:sz w:val="28"/>
          <w:szCs w:val="28"/>
        </w:rPr>
      </w:pPr>
      <w:r>
        <w:rPr>
          <w:rFonts w:ascii="黑体" w:eastAsia="黑体" w:hAnsi="黑体" w:cs="宋体" w:hint="eastAsia"/>
          <w:sz w:val="28"/>
          <w:szCs w:val="28"/>
        </w:rPr>
        <w:t>4.3.3理疗</w:t>
      </w:r>
    </w:p>
    <w:p w14:paraId="7DEB60AF"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气压治疗(双下肢)预防下肢深静脉血栓。每日治疗一次，每次治疗时间为20分钟。</w:t>
      </w:r>
    </w:p>
    <w:p w14:paraId="49E90B51"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神经产肌肉电刺激预防肌肉萎缩，站立床改善本体感觉。每日治疗一次，每次治疗时间为25分钟。</w:t>
      </w:r>
    </w:p>
    <w:p w14:paraId="0C63F214"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红外线(双侧跟腱)、中频(膀胱区) 电子生物反馈。每日治疗一次，每次治疗时间为25分钟。</w:t>
      </w:r>
    </w:p>
    <w:p w14:paraId="714A9FF6" w14:textId="77777777" w:rsidR="004D3B89" w:rsidRDefault="00000000">
      <w:pPr>
        <w:spacing w:line="300" w:lineRule="auto"/>
        <w:rPr>
          <w:rFonts w:ascii="黑体" w:eastAsia="黑体" w:hAnsi="黑体" w:cs="宋体"/>
          <w:sz w:val="28"/>
          <w:szCs w:val="28"/>
        </w:rPr>
      </w:pPr>
      <w:r>
        <w:rPr>
          <w:rFonts w:ascii="黑体" w:eastAsia="黑体" w:hAnsi="黑体" w:cs="宋体" w:hint="eastAsia"/>
          <w:sz w:val="28"/>
          <w:szCs w:val="28"/>
        </w:rPr>
        <w:t>4.3.4中医康复治疗</w:t>
      </w:r>
    </w:p>
    <w:p w14:paraId="56E79122"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针灸调节身体内环境等康复治疗。每日治疗一次，每次治疗时间为30分钟。</w:t>
      </w:r>
    </w:p>
    <w:p w14:paraId="0CB7AD6E" w14:textId="77777777" w:rsidR="004D3B89" w:rsidRDefault="00000000">
      <w:pPr>
        <w:spacing w:line="300" w:lineRule="auto"/>
        <w:rPr>
          <w:rFonts w:ascii="黑体" w:eastAsia="黑体" w:hAnsi="黑体" w:cs="宋体"/>
          <w:sz w:val="28"/>
          <w:szCs w:val="28"/>
        </w:rPr>
      </w:pPr>
      <w:r>
        <w:rPr>
          <w:rFonts w:ascii="黑体" w:eastAsia="黑体" w:hAnsi="黑体" w:cs="宋体" w:hint="eastAsia"/>
          <w:sz w:val="28"/>
          <w:szCs w:val="28"/>
        </w:rPr>
        <w:lastRenderedPageBreak/>
        <w:t>4.3.5其他治疗</w:t>
      </w:r>
    </w:p>
    <w:p w14:paraId="7D8513E6"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留置导尿，饮水及膀胱管理。</w:t>
      </w:r>
    </w:p>
    <w:p w14:paraId="75594E92" w14:textId="77777777" w:rsidR="004D3B89" w:rsidRDefault="00000000">
      <w:pPr>
        <w:pStyle w:val="af3"/>
        <w:spacing w:line="300" w:lineRule="auto"/>
        <w:jc w:val="left"/>
        <w:rPr>
          <w:rFonts w:ascii="黑体" w:eastAsia="黑体" w:hAnsi="黑体"/>
          <w:b w:val="0"/>
          <w:bCs w:val="0"/>
          <w:sz w:val="28"/>
          <w:szCs w:val="28"/>
        </w:rPr>
      </w:pPr>
      <w:bookmarkStart w:id="18" w:name="_Toc17773"/>
      <w:r>
        <w:rPr>
          <w:rFonts w:ascii="黑体" w:eastAsia="黑体" w:hAnsi="黑体" w:hint="eastAsia"/>
          <w:b w:val="0"/>
          <w:bCs w:val="0"/>
          <w:sz w:val="28"/>
          <w:szCs w:val="28"/>
        </w:rPr>
        <w:t>4.4排尿处理</w:t>
      </w:r>
      <w:bookmarkEnd w:id="18"/>
    </w:p>
    <w:p w14:paraId="7E282627" w14:textId="77777777" w:rsidR="004D3B89" w:rsidRDefault="00000000">
      <w:pPr>
        <w:spacing w:line="300" w:lineRule="auto"/>
        <w:ind w:firstLineChars="200" w:firstLine="480"/>
      </w:pPr>
      <w:r>
        <w:rPr>
          <w:rFonts w:ascii="宋体" w:hAnsi="宋体" w:cs="宋体" w:hint="eastAsia"/>
          <w:sz w:val="24"/>
          <w:szCs w:val="24"/>
        </w:rPr>
        <w:t>留置导尿在无尿路感染的情况下每2h或患者诉腹胀时放管一次，每次排尿量基本控制在 400 ml左右。每日水量需达到 2500~3000 ml，防止膀胱内细菌的滋生。</w:t>
      </w:r>
    </w:p>
    <w:p w14:paraId="654CB4C1" w14:textId="77777777" w:rsidR="004D3B89" w:rsidRDefault="004D3B89">
      <w:pPr>
        <w:adjustRightInd w:val="0"/>
        <w:snapToGrid w:val="0"/>
        <w:spacing w:line="300" w:lineRule="auto"/>
        <w:ind w:firstLine="560"/>
        <w:rPr>
          <w:rFonts w:ascii="宋体" w:hAnsi="宋体" w:cs="宋体"/>
          <w:sz w:val="28"/>
          <w:szCs w:val="28"/>
        </w:rPr>
      </w:pPr>
    </w:p>
    <w:p w14:paraId="4ABF436D" w14:textId="77777777" w:rsidR="004D3B89" w:rsidRDefault="004D3B89">
      <w:pPr>
        <w:adjustRightInd w:val="0"/>
        <w:snapToGrid w:val="0"/>
        <w:spacing w:line="300" w:lineRule="auto"/>
        <w:ind w:firstLine="560"/>
        <w:rPr>
          <w:rFonts w:ascii="黑体" w:eastAsia="黑体" w:hAnsi="黑体"/>
          <w:sz w:val="28"/>
          <w:szCs w:val="28"/>
        </w:rPr>
      </w:pPr>
    </w:p>
    <w:p w14:paraId="268A9B58" w14:textId="77777777" w:rsidR="004D3B89" w:rsidRDefault="00000000">
      <w:pPr>
        <w:pStyle w:val="1"/>
        <w:spacing w:line="300" w:lineRule="auto"/>
        <w:ind w:firstLine="482"/>
        <w:jc w:val="center"/>
        <w:rPr>
          <w:sz w:val="28"/>
          <w:szCs w:val="28"/>
        </w:rPr>
      </w:pPr>
      <w:r>
        <w:rPr>
          <w:rFonts w:ascii="宋体" w:hAnsi="宋体"/>
          <w:sz w:val="24"/>
          <w:szCs w:val="24"/>
          <w:highlight w:val="yellow"/>
        </w:rPr>
        <w:br w:type="page"/>
      </w:r>
      <w:bookmarkStart w:id="19" w:name="_Toc13529"/>
      <w:r>
        <w:rPr>
          <w:rFonts w:ascii="黑体" w:eastAsia="黑体" w:hAnsi="黑体" w:hint="eastAsia"/>
          <w:b w:val="0"/>
          <w:bCs w:val="0"/>
          <w:sz w:val="30"/>
          <w:szCs w:val="30"/>
        </w:rPr>
        <w:lastRenderedPageBreak/>
        <w:t xml:space="preserve">第五部分 </w:t>
      </w:r>
      <w:r>
        <w:rPr>
          <w:rFonts w:ascii="黑体" w:eastAsia="黑体" w:hAnsi="黑体"/>
          <w:b w:val="0"/>
          <w:bCs w:val="0"/>
          <w:sz w:val="30"/>
          <w:szCs w:val="30"/>
        </w:rPr>
        <w:t xml:space="preserve"> </w:t>
      </w:r>
      <w:r>
        <w:rPr>
          <w:rFonts w:ascii="黑体" w:eastAsia="黑体" w:hAnsi="黑体" w:hint="eastAsia"/>
          <w:b w:val="0"/>
          <w:bCs w:val="0"/>
          <w:sz w:val="30"/>
          <w:szCs w:val="30"/>
        </w:rPr>
        <w:t>康复治疗记录</w:t>
      </w:r>
      <w:bookmarkEnd w:id="19"/>
    </w:p>
    <w:p w14:paraId="2E764447" w14:textId="77777777" w:rsidR="004D3B89" w:rsidRDefault="00000000" w:rsidP="004A789C">
      <w:pPr>
        <w:pStyle w:val="a8"/>
        <w:ind w:firstLineChars="200" w:firstLine="480"/>
        <w:rPr>
          <w:sz w:val="24"/>
          <w:szCs w:val="24"/>
        </w:rPr>
      </w:pPr>
      <w:r>
        <w:rPr>
          <w:rFonts w:hint="eastAsia"/>
          <w:sz w:val="24"/>
          <w:szCs w:val="24"/>
        </w:rPr>
        <w:t>康复治疗阶段，本研究记录了颈部脊髓损伤患者的整个康复过程，特别关注那些显示明显进步、积极配合治疗的患者，以及在康复过程中遇到的困难和挑战。此外，还包括了在治疗中期进行的评定。</w:t>
      </w:r>
    </w:p>
    <w:p w14:paraId="0A26324F" w14:textId="77777777" w:rsidR="004D3B89" w:rsidRDefault="00000000" w:rsidP="004A789C">
      <w:pPr>
        <w:pStyle w:val="a8"/>
        <w:ind w:firstLineChars="200" w:firstLine="480"/>
        <w:rPr>
          <w:sz w:val="24"/>
          <w:szCs w:val="24"/>
        </w:rPr>
      </w:pPr>
      <w:r>
        <w:rPr>
          <w:rFonts w:hint="eastAsia"/>
          <w:sz w:val="24"/>
          <w:szCs w:val="24"/>
        </w:rPr>
        <w:t>患者在刚开始的康复过程中面临严重的疼痛和肌肉痉挛，这对其康复进展构成了挑战。通过调整药物治疗计划和增加针对性的物理治疗，随后患者接受物理疗法和职业疗法后，其手部协调能力和肌肉功能在一个月内有了显著改善。使用功能电刺激和功能性辅助练习后，该患者的动态平衡和运动控制能力得到了进一步的提升，患者的症状得到了控制，康复过程随后逐步回到了正轨。虽然康复进展缓慢，但通过持续的心理和物理治疗，患者逐渐在精神和身体上取得了改善。患者也开始表现出极高的治疗配合性，积极参与所有推荐的康复活动。心理支持和团队合作在此病例中显示出其对康复成功的重要贡献，患者的情绪和心理状态在后续整个康复期间保持稳定，这对其物理康复产生了正面影响。</w:t>
      </w:r>
    </w:p>
    <w:p w14:paraId="7664C45B" w14:textId="77777777" w:rsidR="004D3B89" w:rsidRDefault="00000000" w:rsidP="004A789C">
      <w:pPr>
        <w:pStyle w:val="a8"/>
        <w:ind w:firstLineChars="200" w:firstLine="480"/>
        <w:rPr>
          <w:sz w:val="24"/>
          <w:szCs w:val="24"/>
        </w:rPr>
      </w:pPr>
      <w:r>
        <w:rPr>
          <w:rFonts w:hint="eastAsia"/>
          <w:sz w:val="24"/>
          <w:szCs w:val="24"/>
        </w:rPr>
        <w:t>在康复过程的中期评定中，对患者进行了全面的功能和心理状态评估，以调整治疗计划。评定显示，患者在感觉、运动功能和自理能力上有所进步，但仍有少数在心理调适及自理方面存在一定的困难，这一发现促使康复团队增加了心理支持和强度，以确保患者在身体和心理层面均能获得良好康复。</w:t>
      </w:r>
    </w:p>
    <w:p w14:paraId="12CDD817" w14:textId="77777777" w:rsidR="004D3B89" w:rsidRDefault="00000000">
      <w:pPr>
        <w:pStyle w:val="a8"/>
        <w:rPr>
          <w:sz w:val="24"/>
          <w:szCs w:val="24"/>
        </w:rPr>
      </w:pPr>
      <w:r>
        <w:rPr>
          <w:sz w:val="24"/>
          <w:szCs w:val="24"/>
        </w:rPr>
        <w:br w:type="page"/>
      </w:r>
    </w:p>
    <w:p w14:paraId="7DE795BC" w14:textId="77777777" w:rsidR="004D3B89" w:rsidRDefault="00000000">
      <w:pPr>
        <w:pStyle w:val="1"/>
        <w:ind w:firstLine="640"/>
        <w:jc w:val="center"/>
        <w:rPr>
          <w:rFonts w:ascii="黑体" w:eastAsia="黑体" w:hAnsi="黑体"/>
          <w:b w:val="0"/>
          <w:bCs w:val="0"/>
          <w:sz w:val="32"/>
          <w:szCs w:val="32"/>
        </w:rPr>
      </w:pPr>
      <w:bookmarkStart w:id="20" w:name="_Toc24872"/>
      <w:r>
        <w:rPr>
          <w:rFonts w:ascii="黑体" w:eastAsia="黑体" w:hAnsi="黑体" w:hint="eastAsia"/>
          <w:b w:val="0"/>
          <w:bCs w:val="0"/>
          <w:sz w:val="32"/>
          <w:szCs w:val="32"/>
        </w:rPr>
        <w:lastRenderedPageBreak/>
        <w:t xml:space="preserve">第六部分 </w:t>
      </w:r>
      <w:r>
        <w:rPr>
          <w:rFonts w:ascii="黑体" w:eastAsia="黑体" w:hAnsi="黑体"/>
          <w:b w:val="0"/>
          <w:bCs w:val="0"/>
          <w:sz w:val="32"/>
          <w:szCs w:val="32"/>
        </w:rPr>
        <w:t xml:space="preserve"> </w:t>
      </w:r>
      <w:r>
        <w:rPr>
          <w:rFonts w:ascii="黑体" w:eastAsia="黑体" w:hAnsi="黑体" w:hint="eastAsia"/>
          <w:b w:val="0"/>
          <w:bCs w:val="0"/>
          <w:sz w:val="32"/>
          <w:szCs w:val="32"/>
        </w:rPr>
        <w:t>末期康复评定</w:t>
      </w:r>
      <w:bookmarkEnd w:id="20"/>
    </w:p>
    <w:p w14:paraId="38685405" w14:textId="77777777" w:rsidR="004D3B89" w:rsidRDefault="00000000">
      <w:pPr>
        <w:spacing w:line="300" w:lineRule="auto"/>
        <w:ind w:firstLine="560"/>
        <w:rPr>
          <w:rFonts w:ascii="宋体" w:hAnsi="宋体" w:cs="宋体"/>
          <w:sz w:val="24"/>
          <w:szCs w:val="24"/>
        </w:rPr>
      </w:pPr>
      <w:r>
        <w:rPr>
          <w:rFonts w:ascii="黑体" w:eastAsia="黑体" w:hAnsi="黑体" w:hint="eastAsia"/>
          <w:sz w:val="28"/>
          <w:szCs w:val="28"/>
        </w:rPr>
        <w:t xml:space="preserve">  </w:t>
      </w:r>
      <w:r>
        <w:rPr>
          <w:rFonts w:ascii="宋体" w:hAnsi="宋体" w:cs="宋体"/>
          <w:sz w:val="24"/>
          <w:szCs w:val="24"/>
        </w:rPr>
        <w:t>末期康复评定部分，我们关注的是将初次和末期的康复评定结果进行比较，以评估治疗的有效性和进步。对于颈部脊髓损伤的患者，康复目标通常包括恢复肌肉功能、改善运动协调能力、增强自理能力以及提高生活质量。因此，末期康复评定的设计应与初次评定相匹配，以便准确地测量治疗过程中的改变和进步。</w:t>
      </w:r>
    </w:p>
    <w:p w14:paraId="156C0E13" w14:textId="77777777" w:rsidR="004D3B89" w:rsidRDefault="00000000">
      <w:pPr>
        <w:pStyle w:val="af3"/>
        <w:spacing w:line="300" w:lineRule="auto"/>
        <w:jc w:val="left"/>
        <w:rPr>
          <w:rFonts w:ascii="黑体" w:eastAsia="黑体" w:hAnsi="黑体"/>
          <w:b w:val="0"/>
          <w:bCs w:val="0"/>
          <w:sz w:val="28"/>
          <w:szCs w:val="28"/>
        </w:rPr>
      </w:pPr>
      <w:bookmarkStart w:id="21" w:name="_Toc22134"/>
      <w:r>
        <w:rPr>
          <w:rFonts w:ascii="黑体" w:eastAsia="黑体" w:hAnsi="黑体" w:hint="eastAsia"/>
          <w:b w:val="0"/>
          <w:bCs w:val="0"/>
          <w:sz w:val="28"/>
          <w:szCs w:val="28"/>
        </w:rPr>
        <w:t>6.1肌力及肌张力评定</w:t>
      </w:r>
      <w:bookmarkEnd w:id="21"/>
    </w:p>
    <w:p w14:paraId="6D64A29A"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双上肢肌力3级，双下肢肌力2级。双下肢肌张力达到2级。</w:t>
      </w:r>
    </w:p>
    <w:p w14:paraId="48BED486" w14:textId="77777777" w:rsidR="004D3B89" w:rsidRDefault="00000000">
      <w:pPr>
        <w:pStyle w:val="af3"/>
        <w:spacing w:line="300" w:lineRule="auto"/>
        <w:jc w:val="left"/>
        <w:rPr>
          <w:rFonts w:ascii="黑体" w:eastAsia="黑体" w:hAnsi="黑体"/>
          <w:b w:val="0"/>
          <w:bCs w:val="0"/>
          <w:sz w:val="28"/>
          <w:szCs w:val="28"/>
        </w:rPr>
      </w:pPr>
      <w:bookmarkStart w:id="22" w:name="_Toc2571"/>
      <w:r>
        <w:rPr>
          <w:rFonts w:ascii="黑体" w:eastAsia="黑体" w:hAnsi="黑体" w:hint="eastAsia"/>
          <w:b w:val="0"/>
          <w:bCs w:val="0"/>
          <w:sz w:val="28"/>
          <w:szCs w:val="28"/>
        </w:rPr>
        <w:t>6.2感觉评定</w:t>
      </w:r>
      <w:bookmarkEnd w:id="22"/>
    </w:p>
    <w:p w14:paraId="5BEBE5C8"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双侧C7以下感觉减退症状已好转；双侧T3以下感觉消失症状已好转，肛周区感觉无保留症状已好转。</w:t>
      </w:r>
    </w:p>
    <w:p w14:paraId="03DAFFFA" w14:textId="77777777" w:rsidR="004D3B89" w:rsidRDefault="00000000">
      <w:pPr>
        <w:pStyle w:val="af3"/>
        <w:spacing w:line="300" w:lineRule="auto"/>
        <w:jc w:val="left"/>
        <w:rPr>
          <w:rFonts w:ascii="黑体" w:eastAsia="黑体" w:hAnsi="黑体"/>
          <w:b w:val="0"/>
          <w:bCs w:val="0"/>
          <w:sz w:val="28"/>
          <w:szCs w:val="28"/>
        </w:rPr>
      </w:pPr>
      <w:bookmarkStart w:id="23" w:name="_Toc28222"/>
      <w:r>
        <w:rPr>
          <w:rFonts w:ascii="黑体" w:eastAsia="黑体" w:hAnsi="黑体" w:hint="eastAsia"/>
          <w:b w:val="0"/>
          <w:bCs w:val="0"/>
          <w:sz w:val="28"/>
          <w:szCs w:val="28"/>
        </w:rPr>
        <w:t>6.3神经反射评定</w:t>
      </w:r>
      <w:bookmarkEnd w:id="23"/>
    </w:p>
    <w:p w14:paraId="039AD6E4" w14:textId="77777777" w:rsidR="004D3B89" w:rsidRDefault="00000000">
      <w:pPr>
        <w:spacing w:line="300" w:lineRule="auto"/>
        <w:ind w:firstLineChars="200" w:firstLine="480"/>
        <w:jc w:val="left"/>
        <w:rPr>
          <w:rFonts w:ascii="宋体" w:hAnsi="宋体" w:cs="宋体"/>
          <w:sz w:val="24"/>
          <w:szCs w:val="24"/>
        </w:rPr>
      </w:pPr>
      <w:r>
        <w:rPr>
          <w:rFonts w:ascii="宋体" w:hAnsi="宋体" w:cs="宋体" w:hint="eastAsia"/>
          <w:sz w:val="24"/>
          <w:szCs w:val="24"/>
        </w:rPr>
        <w:t>膝反射、踝反射(-)。双侧巴氏征(-)，双侧霍夫曼症(-)。双侧跟腱紧张症球肛门反射(-)。</w:t>
      </w:r>
    </w:p>
    <w:p w14:paraId="66329DBA" w14:textId="77777777" w:rsidR="004D3B89" w:rsidRDefault="00000000">
      <w:pPr>
        <w:pStyle w:val="af3"/>
        <w:spacing w:line="300" w:lineRule="auto"/>
        <w:jc w:val="left"/>
        <w:rPr>
          <w:rFonts w:ascii="黑体" w:eastAsia="黑体" w:hAnsi="黑体"/>
          <w:b w:val="0"/>
          <w:bCs w:val="0"/>
          <w:sz w:val="28"/>
          <w:szCs w:val="28"/>
        </w:rPr>
      </w:pPr>
      <w:bookmarkStart w:id="24" w:name="_Toc22658"/>
      <w:r>
        <w:rPr>
          <w:rFonts w:ascii="黑体" w:eastAsia="黑体" w:hAnsi="黑体" w:hint="eastAsia"/>
          <w:b w:val="0"/>
          <w:bCs w:val="0"/>
          <w:sz w:val="28"/>
          <w:szCs w:val="28"/>
        </w:rPr>
        <w:t>6.4日常生活能力评定</w:t>
      </w:r>
      <w:bookmarkEnd w:id="24"/>
    </w:p>
    <w:p w14:paraId="3ED9CB8D"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患者上肢肌力3级，能撑扶手保持坐位。</w:t>
      </w:r>
    </w:p>
    <w:p w14:paraId="4462B80A" w14:textId="77777777" w:rsidR="004D3B89" w:rsidRDefault="00000000">
      <w:pPr>
        <w:spacing w:line="300" w:lineRule="auto"/>
        <w:ind w:firstLineChars="200" w:firstLine="480"/>
        <w:rPr>
          <w:rFonts w:ascii="宋体" w:hAnsi="宋体" w:cs="宋体"/>
          <w:sz w:val="24"/>
          <w:szCs w:val="24"/>
        </w:rPr>
      </w:pPr>
      <w:r>
        <w:rPr>
          <w:rFonts w:ascii="宋体" w:hAnsi="宋体" w:cs="宋体" w:hint="eastAsia"/>
          <w:sz w:val="24"/>
          <w:szCs w:val="24"/>
        </w:rPr>
        <w:t>患者重建膀胱节律，能够间歇导尿。</w:t>
      </w:r>
    </w:p>
    <w:p w14:paraId="1A3B2CFB" w14:textId="77777777" w:rsidR="004D3B89" w:rsidRDefault="00000000">
      <w:pPr>
        <w:spacing w:line="300" w:lineRule="auto"/>
        <w:ind w:firstLineChars="200" w:firstLine="480"/>
      </w:pPr>
      <w:r>
        <w:rPr>
          <w:rFonts w:ascii="宋体" w:hAnsi="宋体" w:cs="宋体" w:hint="eastAsia"/>
          <w:sz w:val="24"/>
          <w:szCs w:val="24"/>
        </w:rPr>
        <w:t>Barthel指数70分。</w:t>
      </w:r>
    </w:p>
    <w:p w14:paraId="6B394863" w14:textId="77777777" w:rsidR="004D3B89" w:rsidRDefault="004D3B89">
      <w:pPr>
        <w:widowControl/>
        <w:ind w:firstLine="420"/>
        <w:jc w:val="left"/>
      </w:pPr>
    </w:p>
    <w:p w14:paraId="0F9AE871" w14:textId="77777777" w:rsidR="004D3B89" w:rsidRDefault="00000000">
      <w:pPr>
        <w:widowControl/>
        <w:jc w:val="left"/>
        <w:rPr>
          <w:rFonts w:ascii="宋体" w:hAnsi="宋体"/>
          <w:szCs w:val="21"/>
        </w:rPr>
      </w:pPr>
      <w:r>
        <w:rPr>
          <w:rFonts w:ascii="宋体" w:hAnsi="宋体"/>
          <w:szCs w:val="21"/>
        </w:rPr>
        <w:br w:type="page"/>
      </w:r>
    </w:p>
    <w:p w14:paraId="44D3EEDF" w14:textId="77777777" w:rsidR="004D3B89" w:rsidRDefault="00000000">
      <w:pPr>
        <w:pStyle w:val="1"/>
        <w:ind w:firstLine="600"/>
        <w:jc w:val="center"/>
        <w:rPr>
          <w:rFonts w:ascii="黑体" w:eastAsia="黑体" w:hAnsi="黑体"/>
          <w:b w:val="0"/>
          <w:bCs w:val="0"/>
          <w:sz w:val="30"/>
          <w:szCs w:val="30"/>
        </w:rPr>
      </w:pPr>
      <w:bookmarkStart w:id="25" w:name="_Toc23056"/>
      <w:r>
        <w:rPr>
          <w:rFonts w:ascii="黑体" w:eastAsia="黑体" w:hAnsi="黑体" w:hint="eastAsia"/>
          <w:b w:val="0"/>
          <w:bCs w:val="0"/>
          <w:sz w:val="30"/>
          <w:szCs w:val="30"/>
        </w:rPr>
        <w:lastRenderedPageBreak/>
        <w:t xml:space="preserve">第七部分 </w:t>
      </w:r>
      <w:r>
        <w:rPr>
          <w:rFonts w:ascii="黑体" w:eastAsia="黑体" w:hAnsi="黑体"/>
          <w:b w:val="0"/>
          <w:bCs w:val="0"/>
          <w:sz w:val="30"/>
          <w:szCs w:val="30"/>
        </w:rPr>
        <w:t xml:space="preserve"> </w:t>
      </w:r>
      <w:r>
        <w:rPr>
          <w:rFonts w:ascii="黑体" w:eastAsia="黑体" w:hAnsi="黑体" w:hint="eastAsia"/>
          <w:b w:val="0"/>
          <w:bCs w:val="0"/>
          <w:sz w:val="30"/>
          <w:szCs w:val="30"/>
        </w:rPr>
        <w:t>分析讨论</w:t>
      </w:r>
      <w:bookmarkEnd w:id="25"/>
    </w:p>
    <w:p w14:paraId="117FC738" w14:textId="77777777" w:rsidR="004D3B89" w:rsidRDefault="00000000">
      <w:pPr>
        <w:spacing w:line="300" w:lineRule="auto"/>
        <w:ind w:firstLineChars="200" w:firstLine="480"/>
      </w:pPr>
      <w:r>
        <w:rPr>
          <w:rFonts w:ascii="宋体" w:hAnsi="宋体" w:cs="宋体"/>
          <w:sz w:val="24"/>
          <w:szCs w:val="24"/>
        </w:rPr>
        <w:t>通过对初次和末期评定的对比分析，我们观察到患者在肌肉功能和日常生活活动能力方面有了显著的提升。这些进步证实了采用的康复方案在恢复颈部脊髓损伤患者的功能上是有效的。然而，也有少数</w:t>
      </w:r>
      <w:r>
        <w:rPr>
          <w:rFonts w:ascii="宋体" w:hAnsi="宋体" w:cs="宋体" w:hint="eastAsia"/>
          <w:sz w:val="24"/>
          <w:szCs w:val="24"/>
        </w:rPr>
        <w:t>地方</w:t>
      </w:r>
      <w:r>
        <w:rPr>
          <w:rFonts w:ascii="宋体" w:hAnsi="宋体" w:cs="宋体"/>
          <w:sz w:val="24"/>
          <w:szCs w:val="24"/>
        </w:rPr>
        <w:t>的进步不如预期，这提示我们需要进一步分析治疗过程中可能存在的问题，如治疗的适应性、患者的个体差异以及可能的治疗方法的局限性。</w:t>
      </w:r>
    </w:p>
    <w:p w14:paraId="6E0A5987" w14:textId="77777777" w:rsidR="004D3B89" w:rsidRDefault="00000000">
      <w:pPr>
        <w:spacing w:line="300" w:lineRule="auto"/>
        <w:ind w:firstLineChars="200" w:firstLine="480"/>
      </w:pPr>
      <w:r>
        <w:rPr>
          <w:rFonts w:ascii="宋体" w:hAnsi="宋体" w:cs="宋体"/>
          <w:sz w:val="24"/>
          <w:szCs w:val="24"/>
        </w:rPr>
        <w:t>对于那些进步不显著的</w:t>
      </w:r>
      <w:r>
        <w:rPr>
          <w:rFonts w:ascii="宋体" w:hAnsi="宋体" w:cs="宋体" w:hint="eastAsia"/>
          <w:sz w:val="24"/>
          <w:szCs w:val="24"/>
        </w:rPr>
        <w:t>地方</w:t>
      </w:r>
      <w:r>
        <w:rPr>
          <w:rFonts w:ascii="宋体" w:hAnsi="宋体" w:cs="宋体"/>
          <w:sz w:val="24"/>
          <w:szCs w:val="24"/>
        </w:rPr>
        <w:t>，我们进一步反思了治疗计划的具体内容和执行过程，探讨是否存在操作上的不当或者治疗方法选择的不恰当。此外，我们也考虑了是否有必要引入新的技术或者改进现有的治疗技术，以提高治疗效果。</w:t>
      </w:r>
    </w:p>
    <w:p w14:paraId="1E197400" w14:textId="77777777" w:rsidR="004D3B89" w:rsidRDefault="00000000">
      <w:pPr>
        <w:spacing w:line="300" w:lineRule="auto"/>
        <w:ind w:firstLineChars="200" w:firstLine="480"/>
      </w:pPr>
      <w:r>
        <w:rPr>
          <w:rFonts w:ascii="宋体" w:hAnsi="宋体" w:cs="宋体"/>
          <w:sz w:val="24"/>
          <w:szCs w:val="24"/>
        </w:rPr>
        <w:t>总之，本研究中的康复治疗方案总体上是成功的，但也存在一定的局限性和改进空间。未来的工作将包括对治疗方案的进一步优化，以及在更大的患者群体中进行验证，以提高方案的普适性和有效性。同时，我们也将寻找更多的高度证据来持我们的治疗技术，确保能够为颈部脊髓损伤患者提供优质的康复服务。</w:t>
      </w:r>
    </w:p>
    <w:p w14:paraId="5183E377" w14:textId="77777777" w:rsidR="004D3B89" w:rsidRDefault="00000000">
      <w:pPr>
        <w:widowControl/>
        <w:ind w:firstLine="420"/>
        <w:jc w:val="left"/>
      </w:pPr>
      <w:r>
        <w:br w:type="page"/>
      </w:r>
    </w:p>
    <w:p w14:paraId="4BBA204D" w14:textId="77777777" w:rsidR="004D3B89" w:rsidRDefault="00000000">
      <w:pPr>
        <w:pStyle w:val="1"/>
        <w:ind w:firstLine="600"/>
        <w:jc w:val="center"/>
        <w:rPr>
          <w:rFonts w:ascii="黑体" w:eastAsia="黑体" w:hAnsi="黑体"/>
          <w:b w:val="0"/>
          <w:bCs w:val="0"/>
          <w:sz w:val="30"/>
          <w:szCs w:val="30"/>
        </w:rPr>
      </w:pPr>
      <w:bookmarkStart w:id="26" w:name="_Toc17800"/>
      <w:r>
        <w:rPr>
          <w:rFonts w:ascii="黑体" w:eastAsia="黑体" w:hAnsi="黑体" w:hint="eastAsia"/>
          <w:b w:val="0"/>
          <w:bCs w:val="0"/>
          <w:sz w:val="30"/>
          <w:szCs w:val="30"/>
        </w:rPr>
        <w:lastRenderedPageBreak/>
        <w:t xml:space="preserve">第八部分 </w:t>
      </w:r>
      <w:r>
        <w:rPr>
          <w:rFonts w:ascii="黑体" w:eastAsia="黑体" w:hAnsi="黑体"/>
          <w:b w:val="0"/>
          <w:bCs w:val="0"/>
          <w:sz w:val="30"/>
          <w:szCs w:val="30"/>
        </w:rPr>
        <w:t xml:space="preserve"> </w:t>
      </w:r>
      <w:r>
        <w:rPr>
          <w:rFonts w:ascii="黑体" w:eastAsia="黑体" w:hAnsi="黑体" w:hint="eastAsia"/>
          <w:b w:val="0"/>
          <w:bCs w:val="0"/>
          <w:sz w:val="30"/>
          <w:szCs w:val="30"/>
        </w:rPr>
        <w:t>小结</w:t>
      </w:r>
      <w:bookmarkEnd w:id="26"/>
    </w:p>
    <w:p w14:paraId="3E75FC2B" w14:textId="77777777" w:rsidR="004D3B89" w:rsidRDefault="00000000">
      <w:pPr>
        <w:spacing w:line="300" w:lineRule="auto"/>
        <w:ind w:firstLineChars="200" w:firstLine="480"/>
        <w:rPr>
          <w:rFonts w:ascii="宋体" w:hAnsi="宋体" w:cs="宋体"/>
          <w:sz w:val="24"/>
          <w:szCs w:val="24"/>
        </w:rPr>
      </w:pPr>
      <w:r>
        <w:rPr>
          <w:rFonts w:ascii="宋体" w:hAnsi="宋体" w:cs="宋体"/>
          <w:sz w:val="24"/>
          <w:szCs w:val="24"/>
        </w:rPr>
        <w:t>在本研究中，我们采用了综合性的康复治疗方案，针对颈部脊髓损伤患者实施了一系列治疗和康复措施。通过对病例的初次评定和末期评定的对比分析，我们观察到了患者在肌肉功能、手部协调能力及日常生活活动能力方面的明显改善</w:t>
      </w:r>
      <w:r>
        <w:rPr>
          <w:rFonts w:ascii="宋体" w:hAnsi="宋体" w:cs="宋体" w:hint="eastAsia"/>
          <w:sz w:val="24"/>
          <w:szCs w:val="24"/>
        </w:rPr>
        <w:t>。</w:t>
      </w:r>
    </w:p>
    <w:p w14:paraId="4F57E16D" w14:textId="77777777" w:rsidR="004D3B89" w:rsidRDefault="00000000">
      <w:pPr>
        <w:spacing w:line="300" w:lineRule="auto"/>
        <w:ind w:firstLineChars="200" w:firstLine="480"/>
        <w:rPr>
          <w:rFonts w:ascii="宋体" w:hAnsi="宋体"/>
          <w:szCs w:val="21"/>
          <w:highlight w:val="yellow"/>
        </w:rPr>
      </w:pPr>
      <w:r>
        <w:rPr>
          <w:rFonts w:ascii="宋体" w:hAnsi="宋体" w:cs="宋体"/>
          <w:sz w:val="24"/>
          <w:szCs w:val="24"/>
        </w:rPr>
        <w:t>尽管我们观察到了积极的康复效果，但本研究也存在一些局限性，主要包括样本量较小和研究周期较短。为了进一步验证本研究中使用的康复治疗方案的疗效，建议未来研究中纳入更多的患者，并延长治疗及跟踪评定的时间。此外，为了提升治疗方案的科学性和有效性，应当引入更多高信度的证据支持现有的治疗方法，如随机对照试验等。改进的方向包括使用标准化的评定工具来增强结果的可比性，以及尝试新的治疗技术或创新现有技术，以提高康复效果。</w:t>
      </w:r>
    </w:p>
    <w:p w14:paraId="796FEA56" w14:textId="77777777" w:rsidR="004D3B89" w:rsidRDefault="004D3B89">
      <w:pPr>
        <w:pStyle w:val="21"/>
        <w:spacing w:line="300" w:lineRule="auto"/>
        <w:ind w:firstLineChars="200" w:firstLine="480"/>
        <w:rPr>
          <w:rFonts w:ascii="宋体" w:hAnsi="宋体"/>
          <w:sz w:val="24"/>
          <w:szCs w:val="24"/>
          <w:highlight w:val="yellow"/>
        </w:rPr>
      </w:pPr>
    </w:p>
    <w:p w14:paraId="557DD9FB" w14:textId="77777777" w:rsidR="004D3B89" w:rsidRDefault="00000000">
      <w:pPr>
        <w:pStyle w:val="1"/>
        <w:spacing w:line="579" w:lineRule="auto"/>
        <w:ind w:firstLine="482"/>
        <w:jc w:val="left"/>
        <w:rPr>
          <w:rFonts w:ascii="黑体" w:eastAsia="黑体" w:hAnsi="黑体"/>
          <w:sz w:val="28"/>
          <w:szCs w:val="28"/>
          <w:highlight w:val="yellow"/>
        </w:rPr>
      </w:pPr>
      <w:r>
        <w:rPr>
          <w:rFonts w:ascii="仿宋_GB2312" w:eastAsia="仿宋_GB2312"/>
          <w:sz w:val="24"/>
          <w:szCs w:val="24"/>
          <w:highlight w:val="yellow"/>
        </w:rPr>
        <w:br w:type="page"/>
      </w:r>
      <w:bookmarkStart w:id="27" w:name="_Toc24366"/>
      <w:r>
        <w:rPr>
          <w:rFonts w:ascii="黑体" w:eastAsia="黑体" w:hAnsi="黑体" w:hint="eastAsia"/>
          <w:sz w:val="28"/>
          <w:szCs w:val="28"/>
        </w:rPr>
        <w:lastRenderedPageBreak/>
        <w:t>参考文献</w:t>
      </w:r>
      <w:bookmarkEnd w:id="27"/>
    </w:p>
    <w:p w14:paraId="58204C05" w14:textId="454EE15D" w:rsidR="004D3B89" w:rsidRDefault="00000000">
      <w:pPr>
        <w:numPr>
          <w:ilvl w:val="0"/>
          <w:numId w:val="1"/>
        </w:numPr>
        <w:rPr>
          <w:rFonts w:ascii="宋体" w:hAnsi="宋体" w:cs="宋体"/>
          <w:color w:val="000000"/>
          <w:szCs w:val="21"/>
        </w:rPr>
      </w:pPr>
      <w:bookmarkStart w:id="28" w:name="_Ref2046"/>
      <w:r>
        <w:rPr>
          <w:rFonts w:ascii="宋体" w:hAnsi="宋体" w:cs="宋体" w:hint="eastAsia"/>
          <w:color w:val="000000"/>
          <w:szCs w:val="21"/>
        </w:rPr>
        <w:t>何晓娜.脊髓损伤(颈髓)1例综合康复治疗体会[J].母婴世界, 2018, 000(002):49.</w:t>
      </w:r>
      <w:bookmarkEnd w:id="28"/>
    </w:p>
    <w:p w14:paraId="6A1153D9" w14:textId="11D0548C" w:rsidR="004D3B89" w:rsidRDefault="00000000">
      <w:pPr>
        <w:numPr>
          <w:ilvl w:val="0"/>
          <w:numId w:val="1"/>
        </w:numPr>
        <w:rPr>
          <w:rFonts w:ascii="宋体" w:hAnsi="宋体" w:cs="宋体"/>
          <w:color w:val="000000"/>
          <w:szCs w:val="21"/>
        </w:rPr>
      </w:pPr>
      <w:bookmarkStart w:id="29" w:name="_Ref2780"/>
      <w:r>
        <w:rPr>
          <w:rFonts w:ascii="宋体" w:hAnsi="宋体" w:cs="宋体"/>
          <w:color w:val="000000"/>
          <w:szCs w:val="21"/>
        </w:rPr>
        <w:t>严振</w:t>
      </w:r>
      <w:r>
        <w:rPr>
          <w:rFonts w:ascii="宋体" w:hAnsi="宋体" w:cs="宋体" w:hint="eastAsia"/>
          <w:color w:val="000000"/>
          <w:szCs w:val="21"/>
        </w:rPr>
        <w:t>,</w:t>
      </w:r>
      <w:r>
        <w:rPr>
          <w:rFonts w:ascii="宋体" w:hAnsi="宋体" w:cs="宋体"/>
          <w:color w:val="000000"/>
          <w:szCs w:val="21"/>
        </w:rPr>
        <w:t>孙武权</w:t>
      </w:r>
      <w:r>
        <w:rPr>
          <w:rFonts w:ascii="宋体" w:hAnsi="宋体" w:cs="宋体" w:hint="eastAsia"/>
          <w:color w:val="000000"/>
          <w:szCs w:val="21"/>
        </w:rPr>
        <w:t>,</w:t>
      </w:r>
      <w:r>
        <w:rPr>
          <w:rFonts w:ascii="宋体" w:hAnsi="宋体" w:cs="宋体"/>
          <w:color w:val="000000"/>
          <w:szCs w:val="21"/>
        </w:rPr>
        <w:t>沈国权</w:t>
      </w:r>
      <w:r>
        <w:rPr>
          <w:rFonts w:ascii="宋体" w:hAnsi="宋体" w:cs="宋体" w:hint="eastAsia"/>
          <w:color w:val="000000"/>
          <w:szCs w:val="21"/>
        </w:rPr>
        <w:t>,</w:t>
      </w:r>
      <w:r>
        <w:rPr>
          <w:rFonts w:ascii="宋体" w:hAnsi="宋体" w:cs="宋体"/>
          <w:color w:val="000000"/>
          <w:szCs w:val="21"/>
        </w:rPr>
        <w:t>朱清广</w:t>
      </w:r>
      <w:r>
        <w:rPr>
          <w:rFonts w:ascii="宋体" w:hAnsi="宋体" w:cs="宋体" w:hint="eastAsia"/>
          <w:color w:val="000000"/>
          <w:szCs w:val="21"/>
        </w:rPr>
        <w:t>,</w:t>
      </w:r>
      <w:r>
        <w:rPr>
          <w:rFonts w:ascii="宋体" w:hAnsi="宋体" w:cs="宋体"/>
          <w:color w:val="000000"/>
          <w:szCs w:val="21"/>
        </w:rPr>
        <w:t>房敏</w:t>
      </w:r>
      <w:r>
        <w:rPr>
          <w:rFonts w:ascii="宋体" w:hAnsi="宋体" w:cs="宋体" w:hint="eastAsia"/>
          <w:color w:val="000000"/>
          <w:szCs w:val="21"/>
        </w:rPr>
        <w:t>,</w:t>
      </w:r>
      <w:r>
        <w:rPr>
          <w:rFonts w:ascii="宋体" w:hAnsi="宋体" w:cs="宋体"/>
          <w:color w:val="000000"/>
          <w:szCs w:val="21"/>
        </w:rPr>
        <w:t>纪清</w:t>
      </w:r>
      <w:r>
        <w:rPr>
          <w:rFonts w:ascii="宋体" w:hAnsi="宋体" w:cs="宋体" w:hint="eastAsia"/>
          <w:color w:val="000000"/>
          <w:szCs w:val="21"/>
        </w:rPr>
        <w:t>,</w:t>
      </w:r>
      <w:r>
        <w:rPr>
          <w:rFonts w:ascii="宋体" w:hAnsi="宋体" w:cs="宋体"/>
          <w:color w:val="000000"/>
          <w:szCs w:val="21"/>
        </w:rPr>
        <w:t>盛锋</w:t>
      </w:r>
      <w:r>
        <w:rPr>
          <w:rFonts w:ascii="宋体" w:hAnsi="宋体" w:cs="宋体" w:hint="eastAsia"/>
          <w:color w:val="000000"/>
          <w:szCs w:val="21"/>
        </w:rPr>
        <w:t>,</w:t>
      </w:r>
      <w:r>
        <w:rPr>
          <w:rFonts w:ascii="宋体" w:hAnsi="宋体" w:cs="宋体"/>
          <w:color w:val="000000"/>
          <w:szCs w:val="21"/>
        </w:rPr>
        <w:t>朱烱伟</w:t>
      </w:r>
      <w:r>
        <w:rPr>
          <w:rFonts w:ascii="宋体" w:hAnsi="宋体" w:cs="宋体" w:hint="eastAsia"/>
          <w:color w:val="000000"/>
          <w:szCs w:val="21"/>
        </w:rPr>
        <w:t>,</w:t>
      </w:r>
      <w:r>
        <w:rPr>
          <w:rFonts w:ascii="宋体" w:hAnsi="宋体" w:cs="宋体"/>
          <w:color w:val="000000"/>
          <w:szCs w:val="21"/>
        </w:rPr>
        <w:t>罗永宝.脊柱微调手法治疗神经根型颈椎病的临床推广应用研究[J].吉林中医药</w:t>
      </w:r>
      <w:r>
        <w:rPr>
          <w:rFonts w:ascii="宋体" w:hAnsi="宋体" w:cs="宋体" w:hint="eastAsia"/>
          <w:color w:val="000000"/>
          <w:szCs w:val="21"/>
        </w:rPr>
        <w:t>,</w:t>
      </w:r>
      <w:r>
        <w:rPr>
          <w:rFonts w:ascii="宋体" w:hAnsi="宋体" w:cs="宋体"/>
          <w:color w:val="000000"/>
          <w:szCs w:val="21"/>
        </w:rPr>
        <w:t>2022</w:t>
      </w:r>
      <w:r>
        <w:rPr>
          <w:rFonts w:ascii="宋体" w:hAnsi="宋体" w:cs="宋体" w:hint="eastAsia"/>
          <w:color w:val="000000"/>
          <w:szCs w:val="21"/>
        </w:rPr>
        <w:t>,</w:t>
      </w:r>
      <w:r>
        <w:rPr>
          <w:rFonts w:ascii="宋体" w:hAnsi="宋体" w:cs="宋体"/>
          <w:color w:val="000000"/>
          <w:szCs w:val="21"/>
        </w:rPr>
        <w:t>42(11):1341-1344.</w:t>
      </w:r>
      <w:bookmarkEnd w:id="29"/>
    </w:p>
    <w:p w14:paraId="35CAAB96" w14:textId="15618C59" w:rsidR="004D3B89" w:rsidRDefault="00000000">
      <w:pPr>
        <w:numPr>
          <w:ilvl w:val="0"/>
          <w:numId w:val="1"/>
        </w:numPr>
        <w:rPr>
          <w:rFonts w:ascii="宋体" w:hAnsi="宋体" w:cs="宋体"/>
          <w:color w:val="000000"/>
          <w:szCs w:val="21"/>
        </w:rPr>
      </w:pPr>
      <w:r>
        <w:rPr>
          <w:rFonts w:ascii="宋体" w:hAnsi="宋体" w:cs="宋体"/>
          <w:color w:val="000000"/>
          <w:szCs w:val="21"/>
        </w:rPr>
        <w:t>周旭</w:t>
      </w:r>
      <w:r>
        <w:rPr>
          <w:rFonts w:ascii="宋体" w:hAnsi="宋体" w:cs="宋体" w:hint="eastAsia"/>
          <w:color w:val="000000"/>
          <w:szCs w:val="21"/>
        </w:rPr>
        <w:t>,</w:t>
      </w:r>
      <w:r>
        <w:rPr>
          <w:rFonts w:ascii="宋体" w:hAnsi="宋体" w:cs="宋体"/>
          <w:color w:val="000000"/>
          <w:szCs w:val="21"/>
        </w:rPr>
        <w:t>沈国权</w:t>
      </w:r>
      <w:r>
        <w:rPr>
          <w:rFonts w:ascii="宋体" w:hAnsi="宋体" w:cs="宋体" w:hint="eastAsia"/>
          <w:color w:val="000000"/>
          <w:szCs w:val="21"/>
        </w:rPr>
        <w:t>,</w:t>
      </w:r>
      <w:r>
        <w:rPr>
          <w:rFonts w:ascii="宋体" w:hAnsi="宋体" w:cs="宋体"/>
          <w:color w:val="000000"/>
          <w:szCs w:val="21"/>
        </w:rPr>
        <w:t>罗金寿</w:t>
      </w:r>
      <w:r>
        <w:rPr>
          <w:rFonts w:ascii="宋体" w:hAnsi="宋体" w:cs="宋体" w:hint="eastAsia"/>
          <w:color w:val="000000"/>
          <w:szCs w:val="21"/>
        </w:rPr>
        <w:t>,</w:t>
      </w:r>
      <w:r>
        <w:rPr>
          <w:rFonts w:ascii="宋体" w:hAnsi="宋体" w:cs="宋体"/>
          <w:color w:val="000000"/>
          <w:szCs w:val="21"/>
        </w:rPr>
        <w:t>安洋阳</w:t>
      </w:r>
      <w:r>
        <w:rPr>
          <w:rFonts w:ascii="宋体" w:hAnsi="宋体" w:cs="宋体" w:hint="eastAsia"/>
          <w:color w:val="000000"/>
          <w:szCs w:val="21"/>
        </w:rPr>
        <w:t>,</w:t>
      </w:r>
      <w:r>
        <w:rPr>
          <w:rFonts w:ascii="宋体" w:hAnsi="宋体" w:cs="宋体"/>
          <w:color w:val="000000"/>
          <w:szCs w:val="21"/>
        </w:rPr>
        <w:t>李振</w:t>
      </w:r>
      <w:r>
        <w:rPr>
          <w:rFonts w:ascii="宋体" w:hAnsi="宋体" w:cs="宋体" w:hint="eastAsia"/>
          <w:color w:val="000000"/>
          <w:szCs w:val="21"/>
        </w:rPr>
        <w:t>,</w:t>
      </w:r>
      <w:r>
        <w:rPr>
          <w:rFonts w:ascii="宋体" w:hAnsi="宋体" w:cs="宋体"/>
          <w:color w:val="000000"/>
          <w:szCs w:val="21"/>
        </w:rPr>
        <w:t>马红敏</w:t>
      </w:r>
      <w:r>
        <w:rPr>
          <w:rFonts w:ascii="宋体" w:hAnsi="宋体" w:cs="宋体" w:hint="eastAsia"/>
          <w:color w:val="000000"/>
          <w:szCs w:val="21"/>
        </w:rPr>
        <w:t>,</w:t>
      </w:r>
      <w:r>
        <w:rPr>
          <w:rFonts w:ascii="宋体" w:hAnsi="宋体" w:cs="宋体"/>
          <w:color w:val="000000"/>
          <w:szCs w:val="21"/>
        </w:rPr>
        <w:t>徐金美.改良颈椎仰卧拔伸法结合内功推</w:t>
      </w:r>
      <w:r w:rsidR="004A789C">
        <w:rPr>
          <w:rFonts w:ascii="宋体" w:hAnsi="宋体" w:cs="宋体" w:hint="eastAsia"/>
          <w:color w:val="000000"/>
          <w:szCs w:val="21"/>
        </w:rPr>
        <w:t xml:space="preserve">  </w:t>
      </w:r>
      <w:proofErr w:type="gramStart"/>
      <w:r>
        <w:rPr>
          <w:rFonts w:ascii="宋体" w:hAnsi="宋体" w:cs="宋体"/>
          <w:color w:val="000000"/>
          <w:szCs w:val="21"/>
        </w:rPr>
        <w:t>拿治疗</w:t>
      </w:r>
      <w:proofErr w:type="gramEnd"/>
      <w:r>
        <w:rPr>
          <w:rFonts w:ascii="宋体" w:hAnsi="宋体" w:cs="宋体"/>
          <w:color w:val="000000"/>
          <w:szCs w:val="21"/>
        </w:rPr>
        <w:t>颈性眩晕的临床观察[J].中国民间疗法</w:t>
      </w:r>
      <w:r>
        <w:rPr>
          <w:rFonts w:ascii="宋体" w:hAnsi="宋体" w:cs="宋体" w:hint="eastAsia"/>
          <w:color w:val="000000"/>
          <w:szCs w:val="21"/>
        </w:rPr>
        <w:t>,</w:t>
      </w:r>
      <w:r>
        <w:rPr>
          <w:rFonts w:ascii="宋体" w:hAnsi="宋体" w:cs="宋体"/>
          <w:color w:val="000000"/>
          <w:szCs w:val="21"/>
        </w:rPr>
        <w:t>2022</w:t>
      </w:r>
      <w:r>
        <w:rPr>
          <w:rFonts w:ascii="宋体" w:hAnsi="宋体" w:cs="宋体" w:hint="eastAsia"/>
          <w:color w:val="000000"/>
          <w:szCs w:val="21"/>
        </w:rPr>
        <w:t>,</w:t>
      </w:r>
      <w:r>
        <w:rPr>
          <w:rFonts w:ascii="宋体" w:hAnsi="宋体" w:cs="宋体"/>
          <w:color w:val="000000"/>
          <w:szCs w:val="21"/>
        </w:rPr>
        <w:t>30(22):24-27.</w:t>
      </w:r>
    </w:p>
    <w:p w14:paraId="3B2567B8" w14:textId="2D81DF0C" w:rsidR="004D3B89" w:rsidRDefault="00000000">
      <w:pPr>
        <w:numPr>
          <w:ilvl w:val="0"/>
          <w:numId w:val="1"/>
        </w:numPr>
        <w:rPr>
          <w:rFonts w:ascii="宋体" w:hAnsi="宋体" w:cs="宋体"/>
          <w:color w:val="000000"/>
          <w:szCs w:val="21"/>
        </w:rPr>
      </w:pPr>
      <w:proofErr w:type="gramStart"/>
      <w:r>
        <w:rPr>
          <w:rFonts w:ascii="宋体" w:hAnsi="宋体" w:cs="宋体"/>
          <w:color w:val="000000"/>
          <w:szCs w:val="21"/>
        </w:rPr>
        <w:t>刘舒佳</w:t>
      </w:r>
      <w:proofErr w:type="gramEnd"/>
      <w:r>
        <w:rPr>
          <w:rFonts w:ascii="宋体" w:hAnsi="宋体" w:cs="宋体" w:hint="eastAsia"/>
          <w:color w:val="000000"/>
          <w:szCs w:val="21"/>
        </w:rPr>
        <w:t>,</w:t>
      </w:r>
      <w:r>
        <w:rPr>
          <w:rFonts w:ascii="宋体" w:hAnsi="宋体" w:cs="宋体"/>
          <w:color w:val="000000"/>
          <w:szCs w:val="21"/>
        </w:rPr>
        <w:t>孟予斐</w:t>
      </w:r>
      <w:r>
        <w:rPr>
          <w:rFonts w:ascii="宋体" w:hAnsi="宋体" w:cs="宋体" w:hint="eastAsia"/>
          <w:color w:val="000000"/>
          <w:szCs w:val="21"/>
        </w:rPr>
        <w:t>,</w:t>
      </w:r>
      <w:r>
        <w:rPr>
          <w:rFonts w:ascii="宋体" w:hAnsi="宋体" w:cs="宋体"/>
          <w:color w:val="000000"/>
          <w:szCs w:val="21"/>
        </w:rPr>
        <w:t>唐和虎</w:t>
      </w:r>
      <w:r>
        <w:rPr>
          <w:rFonts w:ascii="宋体" w:hAnsi="宋体" w:cs="宋体" w:hint="eastAsia"/>
          <w:color w:val="000000"/>
          <w:szCs w:val="21"/>
        </w:rPr>
        <w:t>,</w:t>
      </w:r>
      <w:r>
        <w:rPr>
          <w:rFonts w:ascii="宋体" w:hAnsi="宋体" w:cs="宋体"/>
          <w:color w:val="000000"/>
          <w:szCs w:val="21"/>
        </w:rPr>
        <w:t>白金柱</w:t>
      </w:r>
      <w:r>
        <w:rPr>
          <w:rFonts w:ascii="宋体" w:hAnsi="宋体" w:cs="宋体" w:hint="eastAsia"/>
          <w:color w:val="000000"/>
          <w:szCs w:val="21"/>
        </w:rPr>
        <w:t>,</w:t>
      </w:r>
      <w:r>
        <w:rPr>
          <w:rFonts w:ascii="宋体" w:hAnsi="宋体" w:cs="宋体"/>
          <w:color w:val="000000"/>
          <w:szCs w:val="21"/>
        </w:rPr>
        <w:t>王方永</w:t>
      </w:r>
      <w:r>
        <w:rPr>
          <w:rFonts w:ascii="宋体" w:hAnsi="宋体" w:cs="宋体" w:hint="eastAsia"/>
          <w:color w:val="000000"/>
          <w:szCs w:val="21"/>
        </w:rPr>
        <w:t>,</w:t>
      </w:r>
      <w:r>
        <w:rPr>
          <w:rFonts w:ascii="宋体" w:hAnsi="宋体" w:cs="宋体"/>
          <w:color w:val="000000"/>
          <w:szCs w:val="21"/>
        </w:rPr>
        <w:t>吕振</w:t>
      </w:r>
      <w:r>
        <w:rPr>
          <w:rFonts w:ascii="宋体" w:hAnsi="宋体" w:cs="宋体" w:hint="eastAsia"/>
          <w:color w:val="000000"/>
          <w:szCs w:val="21"/>
        </w:rPr>
        <w:t>,</w:t>
      </w:r>
      <w:r>
        <w:rPr>
          <w:rFonts w:ascii="宋体" w:hAnsi="宋体" w:cs="宋体"/>
          <w:color w:val="000000"/>
          <w:szCs w:val="21"/>
        </w:rPr>
        <w:t>洪毅</w:t>
      </w:r>
      <w:r>
        <w:rPr>
          <w:rFonts w:ascii="宋体" w:hAnsi="宋体" w:cs="宋体" w:hint="eastAsia"/>
          <w:color w:val="000000"/>
          <w:szCs w:val="21"/>
        </w:rPr>
        <w:t>,</w:t>
      </w:r>
      <w:r>
        <w:rPr>
          <w:rFonts w:ascii="宋体" w:hAnsi="宋体" w:cs="宋体"/>
          <w:color w:val="000000"/>
          <w:szCs w:val="21"/>
        </w:rPr>
        <w:t>张军卫.综合康复治疗创伤性颈脊髓中央损伤综合征疗效的多维度评价[J].中国脊柱脊髓杂志</w:t>
      </w:r>
      <w:r>
        <w:rPr>
          <w:rFonts w:ascii="宋体" w:hAnsi="宋体" w:cs="宋体" w:hint="eastAsia"/>
          <w:color w:val="000000"/>
          <w:szCs w:val="21"/>
        </w:rPr>
        <w:t>,</w:t>
      </w:r>
      <w:r>
        <w:rPr>
          <w:rFonts w:ascii="宋体" w:hAnsi="宋体" w:cs="宋体"/>
          <w:color w:val="000000"/>
          <w:szCs w:val="21"/>
        </w:rPr>
        <w:t>2023</w:t>
      </w:r>
      <w:r>
        <w:rPr>
          <w:rFonts w:ascii="宋体" w:hAnsi="宋体" w:cs="宋体" w:hint="eastAsia"/>
          <w:color w:val="000000"/>
          <w:szCs w:val="21"/>
        </w:rPr>
        <w:t>,</w:t>
      </w:r>
      <w:r>
        <w:rPr>
          <w:rFonts w:ascii="宋体" w:hAnsi="宋体" w:cs="宋体"/>
          <w:color w:val="000000"/>
          <w:szCs w:val="21"/>
        </w:rPr>
        <w:t>33(05):434-440.</w:t>
      </w:r>
    </w:p>
    <w:p w14:paraId="2508C999" w14:textId="24DDF6F5" w:rsidR="004D3B89" w:rsidRDefault="00000000">
      <w:pPr>
        <w:numPr>
          <w:ilvl w:val="0"/>
          <w:numId w:val="1"/>
        </w:numPr>
        <w:rPr>
          <w:rFonts w:ascii="宋体" w:hAnsi="宋体" w:cs="宋体"/>
          <w:color w:val="000000"/>
          <w:szCs w:val="21"/>
        </w:rPr>
      </w:pPr>
      <w:proofErr w:type="gramStart"/>
      <w:r>
        <w:rPr>
          <w:rFonts w:ascii="宋体" w:hAnsi="宋体" w:cs="宋体"/>
          <w:color w:val="000000"/>
          <w:szCs w:val="21"/>
        </w:rPr>
        <w:t>郑雪仙</w:t>
      </w:r>
      <w:proofErr w:type="gramEnd"/>
      <w:r>
        <w:rPr>
          <w:rFonts w:ascii="宋体" w:hAnsi="宋体" w:cs="宋体" w:hint="eastAsia"/>
          <w:color w:val="000000"/>
          <w:szCs w:val="21"/>
        </w:rPr>
        <w:t>,</w:t>
      </w:r>
      <w:r>
        <w:rPr>
          <w:rFonts w:ascii="宋体" w:hAnsi="宋体" w:cs="宋体"/>
          <w:color w:val="000000"/>
          <w:szCs w:val="21"/>
        </w:rPr>
        <w:t>薛黎繁</w:t>
      </w:r>
      <w:r>
        <w:rPr>
          <w:rFonts w:ascii="宋体" w:hAnsi="宋体" w:cs="宋体" w:hint="eastAsia"/>
          <w:color w:val="000000"/>
          <w:szCs w:val="21"/>
        </w:rPr>
        <w:t>,</w:t>
      </w:r>
      <w:r>
        <w:rPr>
          <w:rFonts w:ascii="宋体" w:hAnsi="宋体" w:cs="宋体"/>
          <w:color w:val="000000"/>
          <w:szCs w:val="21"/>
        </w:rPr>
        <w:t>潘媛.康复护理应用于创伤性颈椎骨折合并脊髓损伤患者护理中的效果分析[J].保健医学研究与实践</w:t>
      </w:r>
      <w:r>
        <w:rPr>
          <w:rFonts w:ascii="宋体" w:hAnsi="宋体" w:cs="宋体" w:hint="eastAsia"/>
          <w:color w:val="000000"/>
          <w:szCs w:val="21"/>
        </w:rPr>
        <w:t>,</w:t>
      </w:r>
      <w:r>
        <w:rPr>
          <w:rFonts w:ascii="宋体" w:hAnsi="宋体" w:cs="宋体"/>
          <w:color w:val="000000"/>
          <w:szCs w:val="21"/>
        </w:rPr>
        <w:t>2023</w:t>
      </w:r>
      <w:r>
        <w:rPr>
          <w:rFonts w:ascii="宋体" w:hAnsi="宋体" w:cs="宋体" w:hint="eastAsia"/>
          <w:color w:val="000000"/>
          <w:szCs w:val="21"/>
        </w:rPr>
        <w:t>,</w:t>
      </w:r>
      <w:r>
        <w:rPr>
          <w:rFonts w:ascii="宋体" w:hAnsi="宋体" w:cs="宋体"/>
          <w:color w:val="000000"/>
          <w:szCs w:val="21"/>
        </w:rPr>
        <w:t>20(07):140-143.</w:t>
      </w:r>
    </w:p>
    <w:p w14:paraId="5D2ABE8F" w14:textId="4AC4E85F" w:rsidR="004D3B89" w:rsidRDefault="00000000">
      <w:pPr>
        <w:numPr>
          <w:ilvl w:val="0"/>
          <w:numId w:val="1"/>
        </w:numPr>
        <w:rPr>
          <w:rFonts w:ascii="宋体" w:hAnsi="宋体" w:cs="宋体"/>
          <w:color w:val="000000"/>
          <w:szCs w:val="21"/>
        </w:rPr>
      </w:pPr>
      <w:r>
        <w:rPr>
          <w:rFonts w:ascii="宋体" w:hAnsi="宋体" w:cs="宋体"/>
          <w:color w:val="000000"/>
          <w:szCs w:val="21"/>
        </w:rPr>
        <w:t>黄俊龙.强直性脊柱炎合并下颈椎骨折手术治疗的回顾性分析[D].导师:</w:t>
      </w:r>
      <w:proofErr w:type="gramStart"/>
      <w:r>
        <w:rPr>
          <w:rFonts w:ascii="宋体" w:hAnsi="宋体" w:cs="宋体"/>
          <w:color w:val="000000"/>
          <w:szCs w:val="21"/>
        </w:rPr>
        <w:t>钟招明</w:t>
      </w:r>
      <w:proofErr w:type="gramEnd"/>
      <w:r>
        <w:rPr>
          <w:rFonts w:ascii="宋体" w:hAnsi="宋体" w:cs="宋体"/>
          <w:color w:val="000000"/>
          <w:szCs w:val="21"/>
        </w:rPr>
        <w:t>.南方医科大学</w:t>
      </w:r>
      <w:r>
        <w:rPr>
          <w:rFonts w:ascii="宋体" w:hAnsi="宋体" w:cs="宋体" w:hint="eastAsia"/>
          <w:color w:val="000000"/>
          <w:szCs w:val="21"/>
        </w:rPr>
        <w:t>,</w:t>
      </w:r>
      <w:r>
        <w:rPr>
          <w:rFonts w:ascii="宋体" w:hAnsi="宋体" w:cs="宋体"/>
          <w:color w:val="000000"/>
          <w:szCs w:val="21"/>
        </w:rPr>
        <w:t>2022.</w:t>
      </w:r>
    </w:p>
    <w:p w14:paraId="4BDD54D5" w14:textId="454902F2" w:rsidR="004D3B89" w:rsidRDefault="004A789C">
      <w:pPr>
        <w:numPr>
          <w:ilvl w:val="0"/>
          <w:numId w:val="1"/>
        </w:numPr>
        <w:rPr>
          <w:rFonts w:ascii="宋体" w:hAnsi="宋体" w:cs="宋体"/>
          <w:color w:val="000000"/>
          <w:szCs w:val="21"/>
        </w:rPr>
      </w:pPr>
      <w:r>
        <w:rPr>
          <w:rFonts w:ascii="宋体" w:hAnsi="宋体" w:cs="宋体" w:hint="eastAsia"/>
          <w:color w:val="000000"/>
          <w:szCs w:val="21"/>
        </w:rPr>
        <w:t xml:space="preserve">  </w:t>
      </w:r>
      <w:r w:rsidR="00000000">
        <w:rPr>
          <w:rFonts w:ascii="宋体" w:hAnsi="宋体" w:cs="宋体"/>
          <w:color w:val="000000"/>
          <w:szCs w:val="21"/>
        </w:rPr>
        <w:t>刘琼</w:t>
      </w:r>
      <w:r w:rsidR="00000000">
        <w:rPr>
          <w:rFonts w:ascii="宋体" w:hAnsi="宋体" w:cs="宋体" w:hint="eastAsia"/>
          <w:color w:val="000000"/>
          <w:szCs w:val="21"/>
        </w:rPr>
        <w:t>,</w:t>
      </w:r>
      <w:r w:rsidR="00000000">
        <w:rPr>
          <w:rFonts w:ascii="宋体" w:hAnsi="宋体" w:cs="宋体"/>
          <w:color w:val="000000"/>
          <w:szCs w:val="21"/>
        </w:rPr>
        <w:t>彭玉梅.</w:t>
      </w:r>
      <w:proofErr w:type="gramStart"/>
      <w:r w:rsidR="00000000">
        <w:rPr>
          <w:rFonts w:ascii="宋体" w:hAnsi="宋体" w:cs="宋体"/>
          <w:color w:val="000000"/>
          <w:szCs w:val="21"/>
        </w:rPr>
        <w:t>集束化综合</w:t>
      </w:r>
      <w:proofErr w:type="gramEnd"/>
      <w:r w:rsidR="00000000">
        <w:rPr>
          <w:rFonts w:ascii="宋体" w:hAnsi="宋体" w:cs="宋体"/>
          <w:color w:val="000000"/>
          <w:szCs w:val="21"/>
        </w:rPr>
        <w:t>护理干预</w:t>
      </w:r>
      <w:proofErr w:type="gramStart"/>
      <w:r w:rsidR="00000000">
        <w:rPr>
          <w:rFonts w:ascii="宋体" w:hAnsi="宋体" w:cs="宋体"/>
          <w:color w:val="000000"/>
          <w:szCs w:val="21"/>
        </w:rPr>
        <w:t>颈</w:t>
      </w:r>
      <w:proofErr w:type="gramEnd"/>
      <w:r w:rsidR="00000000">
        <w:rPr>
          <w:rFonts w:ascii="宋体" w:hAnsi="宋体" w:cs="宋体"/>
          <w:color w:val="000000"/>
          <w:szCs w:val="21"/>
        </w:rPr>
        <w:t>脊髓损伤伴四肢瘫痪1例[J].实用中医药杂志</w:t>
      </w:r>
      <w:r w:rsidR="00000000">
        <w:rPr>
          <w:rFonts w:ascii="宋体" w:hAnsi="宋体" w:cs="宋体" w:hint="eastAsia"/>
          <w:color w:val="000000"/>
          <w:szCs w:val="21"/>
        </w:rPr>
        <w:t>,</w:t>
      </w:r>
      <w:r w:rsidR="00000000">
        <w:rPr>
          <w:rFonts w:ascii="宋体" w:hAnsi="宋体" w:cs="宋体"/>
          <w:color w:val="000000"/>
          <w:szCs w:val="21"/>
        </w:rPr>
        <w:t>2023</w:t>
      </w:r>
      <w:r w:rsidR="00000000">
        <w:rPr>
          <w:rFonts w:ascii="宋体" w:hAnsi="宋体" w:cs="宋体" w:hint="eastAsia"/>
          <w:color w:val="000000"/>
          <w:szCs w:val="21"/>
        </w:rPr>
        <w:t>,</w:t>
      </w:r>
      <w:r w:rsidR="00000000">
        <w:rPr>
          <w:rFonts w:ascii="宋体" w:hAnsi="宋体" w:cs="宋体"/>
          <w:color w:val="000000"/>
          <w:szCs w:val="21"/>
        </w:rPr>
        <w:t>39(05):1039-1041.</w:t>
      </w:r>
    </w:p>
    <w:p w14:paraId="050C43E7" w14:textId="3A59EC61" w:rsidR="004D3B89" w:rsidRDefault="00000000">
      <w:pPr>
        <w:numPr>
          <w:ilvl w:val="0"/>
          <w:numId w:val="1"/>
        </w:numPr>
        <w:rPr>
          <w:rFonts w:ascii="宋体" w:hAnsi="宋体" w:cs="宋体"/>
          <w:color w:val="000000"/>
          <w:szCs w:val="21"/>
        </w:rPr>
      </w:pPr>
      <w:r>
        <w:rPr>
          <w:rFonts w:ascii="宋体" w:hAnsi="宋体" w:cs="宋体"/>
          <w:color w:val="000000"/>
          <w:szCs w:val="21"/>
        </w:rPr>
        <w:t>崔尧</w:t>
      </w:r>
      <w:r>
        <w:rPr>
          <w:rFonts w:ascii="宋体" w:hAnsi="宋体" w:cs="宋体" w:hint="eastAsia"/>
          <w:color w:val="000000"/>
          <w:szCs w:val="21"/>
        </w:rPr>
        <w:t>,</w:t>
      </w:r>
      <w:r>
        <w:rPr>
          <w:rFonts w:ascii="宋体" w:hAnsi="宋体" w:cs="宋体"/>
          <w:color w:val="000000"/>
          <w:szCs w:val="21"/>
        </w:rPr>
        <w:t>张春佳</w:t>
      </w:r>
      <w:r>
        <w:rPr>
          <w:rFonts w:ascii="宋体" w:hAnsi="宋体" w:cs="宋体" w:hint="eastAsia"/>
          <w:color w:val="000000"/>
          <w:szCs w:val="21"/>
        </w:rPr>
        <w:t>,</w:t>
      </w:r>
      <w:proofErr w:type="gramStart"/>
      <w:r>
        <w:rPr>
          <w:rFonts w:ascii="宋体" w:hAnsi="宋体" w:cs="宋体"/>
          <w:color w:val="000000"/>
          <w:szCs w:val="21"/>
        </w:rPr>
        <w:t>胥鑫</w:t>
      </w:r>
      <w:proofErr w:type="gramEnd"/>
      <w:r>
        <w:rPr>
          <w:rFonts w:ascii="宋体" w:hAnsi="宋体" w:cs="宋体"/>
          <w:color w:val="000000"/>
          <w:szCs w:val="21"/>
        </w:rPr>
        <w:t>.脊髓损伤康复治疗临床实践指南[J].中国老年保健医学</w:t>
      </w:r>
      <w:r>
        <w:rPr>
          <w:rFonts w:ascii="宋体" w:hAnsi="宋体" w:cs="宋体" w:hint="eastAsia"/>
          <w:color w:val="000000"/>
          <w:szCs w:val="21"/>
        </w:rPr>
        <w:t>,</w:t>
      </w:r>
      <w:r>
        <w:rPr>
          <w:rFonts w:ascii="宋体" w:hAnsi="宋体" w:cs="宋体"/>
          <w:color w:val="000000"/>
          <w:szCs w:val="21"/>
        </w:rPr>
        <w:t>2022</w:t>
      </w:r>
      <w:r>
        <w:rPr>
          <w:rFonts w:ascii="宋体" w:hAnsi="宋体" w:cs="宋体" w:hint="eastAsia"/>
          <w:color w:val="000000"/>
          <w:szCs w:val="21"/>
        </w:rPr>
        <w:t>,</w:t>
      </w:r>
      <w:r>
        <w:rPr>
          <w:rFonts w:ascii="宋体" w:hAnsi="宋体" w:cs="宋体"/>
          <w:color w:val="000000"/>
          <w:szCs w:val="21"/>
        </w:rPr>
        <w:t>20(05):8-15.</w:t>
      </w:r>
    </w:p>
    <w:p w14:paraId="4295A433" w14:textId="28046797" w:rsidR="004D3B89" w:rsidRDefault="00000000">
      <w:pPr>
        <w:numPr>
          <w:ilvl w:val="0"/>
          <w:numId w:val="1"/>
        </w:numPr>
        <w:rPr>
          <w:rFonts w:ascii="宋体" w:hAnsi="宋体" w:cs="宋体"/>
          <w:color w:val="000000"/>
          <w:szCs w:val="21"/>
        </w:rPr>
      </w:pPr>
      <w:proofErr w:type="gramStart"/>
      <w:r>
        <w:rPr>
          <w:rFonts w:ascii="宋体" w:hAnsi="宋体" w:cs="宋体"/>
          <w:color w:val="000000"/>
          <w:szCs w:val="21"/>
        </w:rPr>
        <w:t>孟丽</w:t>
      </w:r>
      <w:proofErr w:type="gramEnd"/>
      <w:r>
        <w:rPr>
          <w:rFonts w:ascii="宋体" w:hAnsi="宋体" w:cs="宋体"/>
          <w:color w:val="000000"/>
          <w:szCs w:val="21"/>
        </w:rPr>
        <w:t>.</w:t>
      </w:r>
      <w:proofErr w:type="gramStart"/>
      <w:r>
        <w:rPr>
          <w:rFonts w:ascii="宋体" w:hAnsi="宋体" w:cs="宋体"/>
          <w:color w:val="000000"/>
          <w:szCs w:val="21"/>
        </w:rPr>
        <w:t>颈</w:t>
      </w:r>
      <w:proofErr w:type="gramEnd"/>
      <w:r>
        <w:rPr>
          <w:rFonts w:ascii="宋体" w:hAnsi="宋体" w:cs="宋体"/>
          <w:color w:val="000000"/>
          <w:szCs w:val="21"/>
        </w:rPr>
        <w:t>椎间盘突出保守治疗患者应用中医个体化护理干预的效果评价[J].名医</w:t>
      </w:r>
      <w:r>
        <w:rPr>
          <w:rFonts w:ascii="宋体" w:hAnsi="宋体" w:cs="宋体" w:hint="eastAsia"/>
          <w:color w:val="000000"/>
          <w:szCs w:val="21"/>
        </w:rPr>
        <w:t>,</w:t>
      </w:r>
      <w:r>
        <w:rPr>
          <w:rFonts w:ascii="宋体" w:hAnsi="宋体" w:cs="宋体"/>
          <w:color w:val="000000"/>
          <w:szCs w:val="21"/>
        </w:rPr>
        <w:t>2022</w:t>
      </w:r>
      <w:r>
        <w:rPr>
          <w:rFonts w:ascii="宋体" w:hAnsi="宋体" w:cs="宋体" w:hint="eastAsia"/>
          <w:color w:val="000000"/>
          <w:szCs w:val="21"/>
        </w:rPr>
        <w:t>,</w:t>
      </w:r>
      <w:r>
        <w:rPr>
          <w:rFonts w:ascii="宋体" w:hAnsi="宋体" w:cs="宋体"/>
          <w:color w:val="000000"/>
          <w:szCs w:val="21"/>
        </w:rPr>
        <w:t>(21):147-149.</w:t>
      </w:r>
    </w:p>
    <w:p w14:paraId="01C9039C" w14:textId="3A8EE916" w:rsidR="004D3B89" w:rsidRDefault="00000000">
      <w:pPr>
        <w:numPr>
          <w:ilvl w:val="0"/>
          <w:numId w:val="1"/>
        </w:numPr>
        <w:rPr>
          <w:rFonts w:ascii="宋体" w:hAnsi="宋体" w:cs="宋体"/>
          <w:color w:val="000000"/>
          <w:szCs w:val="21"/>
        </w:rPr>
      </w:pPr>
      <w:r>
        <w:rPr>
          <w:rFonts w:ascii="宋体" w:hAnsi="宋体" w:cs="宋体"/>
          <w:color w:val="000000"/>
          <w:szCs w:val="21"/>
        </w:rPr>
        <w:t>张思雅</w:t>
      </w:r>
      <w:r>
        <w:rPr>
          <w:rFonts w:ascii="宋体" w:hAnsi="宋体" w:cs="宋体" w:hint="eastAsia"/>
          <w:color w:val="000000"/>
          <w:szCs w:val="21"/>
        </w:rPr>
        <w:t>,</w:t>
      </w:r>
      <w:r>
        <w:rPr>
          <w:rFonts w:ascii="宋体" w:hAnsi="宋体" w:cs="宋体"/>
          <w:color w:val="000000"/>
          <w:szCs w:val="21"/>
        </w:rPr>
        <w:t>刘晓龙</w:t>
      </w:r>
      <w:r>
        <w:rPr>
          <w:rFonts w:ascii="宋体" w:hAnsi="宋体" w:cs="宋体" w:hint="eastAsia"/>
          <w:color w:val="000000"/>
          <w:szCs w:val="21"/>
        </w:rPr>
        <w:t>,</w:t>
      </w:r>
      <w:r>
        <w:rPr>
          <w:rFonts w:ascii="宋体" w:hAnsi="宋体" w:cs="宋体"/>
          <w:color w:val="000000"/>
          <w:szCs w:val="21"/>
        </w:rPr>
        <w:t>胡滟琦</w:t>
      </w:r>
      <w:r>
        <w:rPr>
          <w:rFonts w:ascii="宋体" w:hAnsi="宋体" w:cs="宋体" w:hint="eastAsia"/>
          <w:color w:val="000000"/>
          <w:szCs w:val="21"/>
        </w:rPr>
        <w:t>,</w:t>
      </w:r>
      <w:r>
        <w:rPr>
          <w:rFonts w:ascii="宋体" w:hAnsi="宋体" w:cs="宋体"/>
          <w:color w:val="000000"/>
          <w:szCs w:val="21"/>
        </w:rPr>
        <w:t>何蕾</w:t>
      </w:r>
      <w:r>
        <w:rPr>
          <w:rFonts w:ascii="宋体" w:hAnsi="宋体" w:cs="宋体" w:hint="eastAsia"/>
          <w:color w:val="000000"/>
          <w:szCs w:val="21"/>
        </w:rPr>
        <w:t>,</w:t>
      </w:r>
      <w:r>
        <w:rPr>
          <w:rFonts w:ascii="宋体" w:hAnsi="宋体" w:cs="宋体"/>
          <w:color w:val="000000"/>
          <w:szCs w:val="21"/>
        </w:rPr>
        <w:t>徐晓静</w:t>
      </w:r>
      <w:r>
        <w:rPr>
          <w:rFonts w:ascii="宋体" w:hAnsi="宋体" w:cs="宋体" w:hint="eastAsia"/>
          <w:color w:val="000000"/>
          <w:szCs w:val="21"/>
        </w:rPr>
        <w:t>,</w:t>
      </w:r>
      <w:r>
        <w:rPr>
          <w:rFonts w:ascii="宋体" w:hAnsi="宋体" w:cs="宋体"/>
          <w:color w:val="000000"/>
          <w:szCs w:val="21"/>
        </w:rPr>
        <w:t>金子开</w:t>
      </w:r>
      <w:r>
        <w:rPr>
          <w:rFonts w:ascii="宋体" w:hAnsi="宋体" w:cs="宋体" w:hint="eastAsia"/>
          <w:color w:val="000000"/>
          <w:szCs w:val="21"/>
        </w:rPr>
        <w:t>,</w:t>
      </w:r>
      <w:r>
        <w:rPr>
          <w:rFonts w:ascii="宋体" w:hAnsi="宋体" w:cs="宋体"/>
          <w:color w:val="000000"/>
          <w:szCs w:val="21"/>
        </w:rPr>
        <w:t>尹逊路</w:t>
      </w:r>
      <w:r>
        <w:rPr>
          <w:rFonts w:ascii="宋体" w:hAnsi="宋体" w:cs="宋体" w:hint="eastAsia"/>
          <w:color w:val="000000"/>
          <w:szCs w:val="21"/>
        </w:rPr>
        <w:t>,</w:t>
      </w:r>
      <w:r>
        <w:rPr>
          <w:rFonts w:ascii="宋体" w:hAnsi="宋体" w:cs="宋体"/>
          <w:color w:val="000000"/>
          <w:szCs w:val="21"/>
        </w:rPr>
        <w:t>王星宇</w:t>
      </w:r>
      <w:r>
        <w:rPr>
          <w:rFonts w:ascii="宋体" w:hAnsi="宋体" w:cs="宋体" w:hint="eastAsia"/>
          <w:color w:val="000000"/>
          <w:szCs w:val="21"/>
        </w:rPr>
        <w:t>,</w:t>
      </w:r>
      <w:r>
        <w:rPr>
          <w:rFonts w:ascii="宋体" w:hAnsi="宋体" w:cs="宋体"/>
          <w:color w:val="000000"/>
          <w:szCs w:val="21"/>
        </w:rPr>
        <w:t>张建华</w:t>
      </w:r>
      <w:r>
        <w:rPr>
          <w:rFonts w:ascii="宋体" w:hAnsi="宋体" w:cs="宋体" w:hint="eastAsia"/>
          <w:color w:val="000000"/>
          <w:szCs w:val="21"/>
        </w:rPr>
        <w:t>,</w:t>
      </w:r>
      <w:r>
        <w:rPr>
          <w:rFonts w:ascii="宋体" w:hAnsi="宋体" w:cs="宋体"/>
          <w:color w:val="000000"/>
          <w:szCs w:val="21"/>
        </w:rPr>
        <w:t>梁龙.颈痛患者手法治疗:最佳实践指南解读[J].中国全科医学</w:t>
      </w:r>
      <w:r>
        <w:rPr>
          <w:rFonts w:ascii="宋体" w:hAnsi="宋体" w:cs="宋体" w:hint="eastAsia"/>
          <w:color w:val="000000"/>
          <w:szCs w:val="21"/>
        </w:rPr>
        <w:t>,</w:t>
      </w:r>
      <w:r>
        <w:rPr>
          <w:rFonts w:ascii="宋体" w:hAnsi="宋体" w:cs="宋体"/>
          <w:color w:val="000000"/>
          <w:szCs w:val="21"/>
        </w:rPr>
        <w:t>2023</w:t>
      </w:r>
      <w:r>
        <w:rPr>
          <w:rFonts w:ascii="宋体" w:hAnsi="宋体" w:cs="宋体" w:hint="eastAsia"/>
          <w:color w:val="000000"/>
          <w:szCs w:val="21"/>
        </w:rPr>
        <w:t>,</w:t>
      </w:r>
      <w:r>
        <w:rPr>
          <w:rFonts w:ascii="宋体" w:hAnsi="宋体" w:cs="宋体"/>
          <w:color w:val="000000"/>
          <w:szCs w:val="21"/>
        </w:rPr>
        <w:t>26(11):1305-1309.</w:t>
      </w:r>
    </w:p>
    <w:p w14:paraId="179C2B4D" w14:textId="77777777" w:rsidR="004D3B89" w:rsidRDefault="00000000">
      <w:pPr>
        <w:numPr>
          <w:ilvl w:val="0"/>
          <w:numId w:val="1"/>
        </w:numPr>
        <w:rPr>
          <w:rFonts w:ascii="宋体" w:hAnsi="宋体" w:cs="宋体"/>
          <w:color w:val="000000"/>
          <w:szCs w:val="21"/>
        </w:rPr>
      </w:pPr>
      <w:r>
        <w:rPr>
          <w:rFonts w:ascii="宋体" w:hAnsi="宋体" w:cs="宋体"/>
          <w:color w:val="000000"/>
          <w:szCs w:val="21"/>
        </w:rPr>
        <w:t>刘金玉</w:t>
      </w:r>
      <w:r>
        <w:rPr>
          <w:rFonts w:ascii="宋体" w:hAnsi="宋体" w:cs="宋体" w:hint="eastAsia"/>
          <w:color w:val="000000"/>
          <w:szCs w:val="21"/>
        </w:rPr>
        <w:t>,</w:t>
      </w:r>
      <w:r>
        <w:rPr>
          <w:rFonts w:ascii="宋体" w:hAnsi="宋体" w:cs="宋体"/>
          <w:color w:val="000000"/>
          <w:szCs w:val="21"/>
        </w:rPr>
        <w:t>张晗硕</w:t>
      </w:r>
      <w:r>
        <w:rPr>
          <w:rFonts w:ascii="宋体" w:hAnsi="宋体" w:cs="宋体" w:hint="eastAsia"/>
          <w:color w:val="000000"/>
          <w:szCs w:val="21"/>
        </w:rPr>
        <w:t>,</w:t>
      </w:r>
      <w:r>
        <w:rPr>
          <w:rFonts w:ascii="宋体" w:hAnsi="宋体" w:cs="宋体"/>
          <w:color w:val="000000"/>
          <w:szCs w:val="21"/>
        </w:rPr>
        <w:t>崔洪鹏</w:t>
      </w:r>
      <w:r>
        <w:rPr>
          <w:rFonts w:ascii="宋体" w:hAnsi="宋体" w:cs="宋体" w:hint="eastAsia"/>
          <w:color w:val="000000"/>
          <w:szCs w:val="21"/>
        </w:rPr>
        <w:t>,</w:t>
      </w:r>
      <w:r>
        <w:rPr>
          <w:rFonts w:ascii="宋体" w:hAnsi="宋体" w:cs="宋体"/>
          <w:color w:val="000000"/>
          <w:szCs w:val="21"/>
        </w:rPr>
        <w:t>潘灵之</w:t>
      </w:r>
      <w:r>
        <w:rPr>
          <w:rFonts w:ascii="宋体" w:hAnsi="宋体" w:cs="宋体" w:hint="eastAsia"/>
          <w:color w:val="000000"/>
          <w:szCs w:val="21"/>
        </w:rPr>
        <w:t>,</w:t>
      </w:r>
      <w:r>
        <w:rPr>
          <w:rFonts w:ascii="宋体" w:hAnsi="宋体" w:cs="宋体"/>
          <w:color w:val="000000"/>
          <w:szCs w:val="21"/>
        </w:rPr>
        <w:t>赵博然</w:t>
      </w:r>
      <w:r>
        <w:rPr>
          <w:rFonts w:ascii="宋体" w:hAnsi="宋体" w:cs="宋体" w:hint="eastAsia"/>
          <w:color w:val="000000"/>
          <w:szCs w:val="21"/>
        </w:rPr>
        <w:t>,</w:t>
      </w:r>
      <w:r>
        <w:rPr>
          <w:rFonts w:ascii="宋体" w:hAnsi="宋体" w:cs="宋体"/>
          <w:color w:val="000000"/>
          <w:szCs w:val="21"/>
        </w:rPr>
        <w:t>李菲</w:t>
      </w:r>
      <w:r>
        <w:rPr>
          <w:rFonts w:ascii="宋体" w:hAnsi="宋体" w:cs="宋体" w:hint="eastAsia"/>
          <w:color w:val="000000"/>
          <w:szCs w:val="21"/>
        </w:rPr>
        <w:t>,</w:t>
      </w:r>
      <w:r>
        <w:rPr>
          <w:rFonts w:ascii="宋体" w:hAnsi="宋体" w:cs="宋体"/>
          <w:color w:val="000000"/>
          <w:szCs w:val="21"/>
        </w:rPr>
        <w:t>丁宇.脊柱微创治疗脊髓型颈椎病的有限元生物力学分析及精准化运动康复方案[J].中国组织工程研究</w:t>
      </w:r>
      <w:r>
        <w:rPr>
          <w:rFonts w:ascii="宋体" w:hAnsi="宋体" w:cs="宋体" w:hint="eastAsia"/>
          <w:color w:val="000000"/>
          <w:szCs w:val="21"/>
        </w:rPr>
        <w:t>,</w:t>
      </w:r>
      <w:r>
        <w:rPr>
          <w:rFonts w:ascii="宋体" w:hAnsi="宋体" w:cs="宋体"/>
          <w:color w:val="000000"/>
          <w:szCs w:val="21"/>
        </w:rPr>
        <w:t>2023</w:t>
      </w:r>
      <w:r>
        <w:rPr>
          <w:rFonts w:ascii="宋体" w:hAnsi="宋体" w:cs="宋体" w:hint="eastAsia"/>
          <w:color w:val="000000"/>
          <w:szCs w:val="21"/>
        </w:rPr>
        <w:t>,</w:t>
      </w:r>
      <w:r>
        <w:rPr>
          <w:rFonts w:ascii="宋体" w:hAnsi="宋体" w:cs="宋体"/>
          <w:color w:val="000000"/>
          <w:szCs w:val="21"/>
        </w:rPr>
        <w:t>27(09):1359-1364.</w:t>
      </w:r>
    </w:p>
    <w:p w14:paraId="5D35E238" w14:textId="77777777" w:rsidR="004D3B89" w:rsidRDefault="00000000">
      <w:pPr>
        <w:numPr>
          <w:ilvl w:val="0"/>
          <w:numId w:val="1"/>
        </w:numPr>
        <w:rPr>
          <w:rFonts w:ascii="宋体" w:hAnsi="宋体" w:cs="宋体"/>
          <w:color w:val="000000"/>
          <w:szCs w:val="21"/>
        </w:rPr>
      </w:pPr>
      <w:r>
        <w:rPr>
          <w:rFonts w:ascii="宋体" w:hAnsi="宋体" w:cs="宋体"/>
          <w:color w:val="000000"/>
          <w:szCs w:val="21"/>
        </w:rPr>
        <w:t>杨文晴</w:t>
      </w:r>
      <w:r>
        <w:rPr>
          <w:rFonts w:ascii="宋体" w:hAnsi="宋体" w:cs="宋体" w:hint="eastAsia"/>
          <w:color w:val="000000"/>
          <w:szCs w:val="21"/>
        </w:rPr>
        <w:t>,</w:t>
      </w:r>
      <w:r>
        <w:rPr>
          <w:rFonts w:ascii="宋体" w:hAnsi="宋体" w:cs="宋体"/>
          <w:color w:val="000000"/>
          <w:szCs w:val="21"/>
        </w:rPr>
        <w:t>王丽</w:t>
      </w:r>
      <w:r>
        <w:rPr>
          <w:rFonts w:ascii="宋体" w:hAnsi="宋体" w:cs="宋体" w:hint="eastAsia"/>
          <w:color w:val="000000"/>
          <w:szCs w:val="21"/>
        </w:rPr>
        <w:t>,</w:t>
      </w:r>
      <w:r>
        <w:rPr>
          <w:rFonts w:ascii="宋体" w:hAnsi="宋体" w:cs="宋体"/>
          <w:color w:val="000000"/>
          <w:szCs w:val="21"/>
        </w:rPr>
        <w:t>龙燕</w:t>
      </w:r>
      <w:r>
        <w:rPr>
          <w:rFonts w:ascii="宋体" w:hAnsi="宋体" w:cs="宋体" w:hint="eastAsia"/>
          <w:color w:val="000000"/>
          <w:szCs w:val="21"/>
        </w:rPr>
        <w:t>,</w:t>
      </w:r>
      <w:r>
        <w:rPr>
          <w:rFonts w:ascii="宋体" w:hAnsi="宋体" w:cs="宋体"/>
          <w:color w:val="000000"/>
          <w:szCs w:val="21"/>
        </w:rPr>
        <w:t>吴国艳.脊髓损伤病人居家康复护理方案的探索与构建[J].全科护理</w:t>
      </w:r>
      <w:r>
        <w:rPr>
          <w:rFonts w:ascii="宋体" w:hAnsi="宋体" w:cs="宋体" w:hint="eastAsia"/>
          <w:color w:val="000000"/>
          <w:szCs w:val="21"/>
        </w:rPr>
        <w:t>,</w:t>
      </w:r>
      <w:r>
        <w:rPr>
          <w:rFonts w:ascii="宋体" w:hAnsi="宋体" w:cs="宋体"/>
          <w:color w:val="000000"/>
          <w:szCs w:val="21"/>
        </w:rPr>
        <w:t>2023</w:t>
      </w:r>
      <w:r>
        <w:rPr>
          <w:rFonts w:ascii="宋体" w:hAnsi="宋体" w:cs="宋体" w:hint="eastAsia"/>
          <w:color w:val="000000"/>
          <w:szCs w:val="21"/>
        </w:rPr>
        <w:t>,</w:t>
      </w:r>
      <w:r>
        <w:rPr>
          <w:rFonts w:ascii="宋体" w:hAnsi="宋体" w:cs="宋体"/>
          <w:color w:val="000000"/>
          <w:szCs w:val="21"/>
        </w:rPr>
        <w:t>21(32):4551-4556.</w:t>
      </w:r>
    </w:p>
    <w:p w14:paraId="7734667E" w14:textId="77777777" w:rsidR="004D3B89" w:rsidRDefault="00000000">
      <w:pPr>
        <w:numPr>
          <w:ilvl w:val="0"/>
          <w:numId w:val="1"/>
        </w:numPr>
        <w:rPr>
          <w:rFonts w:ascii="宋体" w:hAnsi="宋体" w:cs="宋体"/>
          <w:color w:val="000000"/>
          <w:szCs w:val="21"/>
        </w:rPr>
      </w:pPr>
      <w:r>
        <w:rPr>
          <w:rFonts w:ascii="宋体" w:hAnsi="宋体" w:cs="宋体"/>
          <w:color w:val="000000"/>
          <w:szCs w:val="21"/>
        </w:rPr>
        <w:t>侯春影</w:t>
      </w:r>
      <w:r>
        <w:rPr>
          <w:rFonts w:ascii="宋体" w:hAnsi="宋体" w:cs="宋体" w:hint="eastAsia"/>
          <w:color w:val="000000"/>
          <w:szCs w:val="21"/>
        </w:rPr>
        <w:t>,</w:t>
      </w:r>
      <w:r>
        <w:rPr>
          <w:rFonts w:ascii="宋体" w:hAnsi="宋体" w:cs="宋体"/>
          <w:color w:val="000000"/>
          <w:szCs w:val="21"/>
        </w:rPr>
        <w:t>张洋洋.家属协同延续性康复模式在颈椎后纵韧带骨化症术后患者中的应用[J].哈尔滨医科大学学报</w:t>
      </w:r>
      <w:r>
        <w:rPr>
          <w:rFonts w:ascii="宋体" w:hAnsi="宋体" w:cs="宋体" w:hint="eastAsia"/>
          <w:color w:val="000000"/>
          <w:szCs w:val="21"/>
        </w:rPr>
        <w:t>,</w:t>
      </w:r>
      <w:r>
        <w:rPr>
          <w:rFonts w:ascii="宋体" w:hAnsi="宋体" w:cs="宋体"/>
          <w:color w:val="000000"/>
          <w:szCs w:val="21"/>
        </w:rPr>
        <w:t>2022</w:t>
      </w:r>
      <w:r>
        <w:rPr>
          <w:rFonts w:ascii="宋体" w:hAnsi="宋体" w:cs="宋体" w:hint="eastAsia"/>
          <w:color w:val="000000"/>
          <w:szCs w:val="21"/>
        </w:rPr>
        <w:t>,</w:t>
      </w:r>
      <w:r>
        <w:rPr>
          <w:rFonts w:ascii="宋体" w:hAnsi="宋体" w:cs="宋体"/>
          <w:color w:val="000000"/>
          <w:szCs w:val="21"/>
        </w:rPr>
        <w:t>56(06):562-565.</w:t>
      </w:r>
    </w:p>
    <w:p w14:paraId="304CDC0C" w14:textId="77777777" w:rsidR="004D3B89" w:rsidRDefault="00000000">
      <w:pPr>
        <w:numPr>
          <w:ilvl w:val="0"/>
          <w:numId w:val="1"/>
        </w:numPr>
        <w:rPr>
          <w:rFonts w:ascii="宋体" w:hAnsi="宋体" w:cs="宋体"/>
          <w:color w:val="000000"/>
          <w:szCs w:val="21"/>
        </w:rPr>
      </w:pPr>
      <w:r>
        <w:rPr>
          <w:rFonts w:ascii="宋体" w:hAnsi="宋体" w:cs="宋体"/>
          <w:color w:val="000000"/>
          <w:szCs w:val="21"/>
        </w:rPr>
        <w:t>徐红艳</w:t>
      </w:r>
      <w:r>
        <w:rPr>
          <w:rFonts w:ascii="宋体" w:hAnsi="宋体" w:cs="宋体" w:hint="eastAsia"/>
          <w:color w:val="000000"/>
          <w:szCs w:val="21"/>
        </w:rPr>
        <w:t>,</w:t>
      </w:r>
      <w:r>
        <w:rPr>
          <w:rFonts w:ascii="宋体" w:hAnsi="宋体" w:cs="宋体"/>
          <w:color w:val="000000"/>
          <w:szCs w:val="21"/>
        </w:rPr>
        <w:t>黄平.多学科协作护理模式干预颈脊髓损伤伴高位截瘫体会[J].实用中医药杂志</w:t>
      </w:r>
      <w:r>
        <w:rPr>
          <w:rFonts w:ascii="宋体" w:hAnsi="宋体" w:cs="宋体" w:hint="eastAsia"/>
          <w:color w:val="000000"/>
          <w:szCs w:val="21"/>
        </w:rPr>
        <w:t>,</w:t>
      </w:r>
      <w:r>
        <w:rPr>
          <w:rFonts w:ascii="宋体" w:hAnsi="宋体" w:cs="宋体"/>
          <w:color w:val="000000"/>
          <w:szCs w:val="21"/>
        </w:rPr>
        <w:t>2022</w:t>
      </w:r>
      <w:r>
        <w:rPr>
          <w:rFonts w:ascii="宋体" w:hAnsi="宋体" w:cs="宋体" w:hint="eastAsia"/>
          <w:color w:val="000000"/>
          <w:szCs w:val="21"/>
        </w:rPr>
        <w:t>,</w:t>
      </w:r>
      <w:r>
        <w:rPr>
          <w:rFonts w:ascii="宋体" w:hAnsi="宋体" w:cs="宋体"/>
          <w:color w:val="000000"/>
          <w:szCs w:val="21"/>
        </w:rPr>
        <w:t>38(12):2224-2225.</w:t>
      </w:r>
    </w:p>
    <w:p w14:paraId="0FA27DF9" w14:textId="77777777" w:rsidR="004D3B89" w:rsidRDefault="00000000">
      <w:pPr>
        <w:ind w:firstLine="420"/>
        <w:jc w:val="center"/>
        <w:rPr>
          <w:rFonts w:ascii="黑体" w:eastAsia="黑体" w:hAnsi="黑体"/>
          <w:sz w:val="28"/>
          <w:szCs w:val="28"/>
        </w:rPr>
      </w:pPr>
      <w:r>
        <w:rPr>
          <w:rFonts w:ascii="宋体" w:hAnsi="宋体" w:cs="宋体"/>
          <w:color w:val="000000"/>
          <w:szCs w:val="21"/>
        </w:rPr>
        <w:br w:type="page"/>
      </w:r>
      <w:r>
        <w:rPr>
          <w:rFonts w:ascii="黑体" w:eastAsia="黑体" w:hAnsi="黑体" w:hint="eastAsia"/>
          <w:sz w:val="28"/>
          <w:szCs w:val="28"/>
        </w:rPr>
        <w:lastRenderedPageBreak/>
        <w:t xml:space="preserve">致 </w:t>
      </w:r>
      <w:r>
        <w:rPr>
          <w:rFonts w:ascii="黑体" w:eastAsia="黑体" w:hAnsi="黑体"/>
          <w:sz w:val="28"/>
          <w:szCs w:val="28"/>
        </w:rPr>
        <w:t xml:space="preserve"> </w:t>
      </w:r>
      <w:r>
        <w:rPr>
          <w:rFonts w:ascii="黑体" w:eastAsia="黑体" w:hAnsi="黑体" w:hint="eastAsia"/>
          <w:sz w:val="28"/>
          <w:szCs w:val="28"/>
        </w:rPr>
        <w:t>谢</w:t>
      </w:r>
    </w:p>
    <w:p w14:paraId="67C7631D" w14:textId="77777777" w:rsidR="004D3B89" w:rsidRDefault="00000000" w:rsidP="004A789C">
      <w:pPr>
        <w:pStyle w:val="af2"/>
      </w:pPr>
      <w:r>
        <w:rPr>
          <w:rFonts w:ascii="黑体" w:eastAsia="黑体" w:hAnsi="黑体" w:hint="eastAsia"/>
          <w:sz w:val="28"/>
          <w:szCs w:val="28"/>
        </w:rPr>
        <w:t xml:space="preserve">  </w:t>
      </w:r>
      <w:r>
        <w:t>在本研究的完成过程中，我要感谢我的导师对我的悉心指导和无私奉献。导师不仅在学术研究上给予我耐心的指导让我不断进步，让我在科研道路上更加坚定自信。其次，我要感谢参与本课题研究的医务人员和康复治疗专家们。他们在我研究的不同阶段提供了丰富的临床经验和宝贵的建议，让我的研究更加贴近实际临床需求。他们的专业知识和热情服务为我提供了很大的帮助。</w:t>
      </w:r>
    </w:p>
    <w:p w14:paraId="67324F70" w14:textId="77777777" w:rsidR="004D3B89" w:rsidRDefault="004D3B89">
      <w:pPr>
        <w:ind w:firstLine="560"/>
        <w:rPr>
          <w:rFonts w:ascii="黑体" w:eastAsia="黑体" w:hAnsi="黑体"/>
          <w:sz w:val="28"/>
          <w:szCs w:val="28"/>
        </w:rPr>
      </w:pPr>
    </w:p>
    <w:p w14:paraId="101E57DA" w14:textId="77777777" w:rsidR="004D3B89" w:rsidRDefault="00000000">
      <w:pPr>
        <w:widowControl/>
        <w:ind w:firstLine="400"/>
        <w:jc w:val="left"/>
        <w:rPr>
          <w:kern w:val="0"/>
          <w:sz w:val="20"/>
        </w:rPr>
      </w:pPr>
      <w:r>
        <w:rPr>
          <w:rFonts w:hint="eastAsia"/>
          <w:kern w:val="0"/>
          <w:sz w:val="20"/>
        </w:rPr>
        <w:t xml:space="preserve"> </w:t>
      </w:r>
    </w:p>
    <w:p w14:paraId="771D09B4" w14:textId="77777777" w:rsidR="004D3B89" w:rsidRDefault="004D3B89">
      <w:pPr>
        <w:widowControl/>
        <w:ind w:firstLine="400"/>
        <w:jc w:val="left"/>
        <w:rPr>
          <w:kern w:val="0"/>
          <w:sz w:val="20"/>
        </w:rPr>
      </w:pPr>
    </w:p>
    <w:p w14:paraId="300A317B" w14:textId="77777777" w:rsidR="004D3B89" w:rsidRDefault="004D3B89">
      <w:pPr>
        <w:widowControl/>
        <w:ind w:firstLine="400"/>
        <w:jc w:val="left"/>
        <w:rPr>
          <w:kern w:val="0"/>
          <w:sz w:val="20"/>
        </w:rPr>
      </w:pPr>
    </w:p>
    <w:p w14:paraId="12191587" w14:textId="77777777" w:rsidR="004D3B89" w:rsidRDefault="004D3B89">
      <w:pPr>
        <w:widowControl/>
        <w:ind w:firstLine="400"/>
        <w:jc w:val="left"/>
        <w:rPr>
          <w:kern w:val="0"/>
          <w:sz w:val="20"/>
        </w:rPr>
      </w:pPr>
    </w:p>
    <w:p w14:paraId="675B8759" w14:textId="77777777" w:rsidR="004D3B89" w:rsidRDefault="004D3B89">
      <w:pPr>
        <w:widowControl/>
        <w:ind w:firstLine="400"/>
        <w:jc w:val="left"/>
        <w:rPr>
          <w:kern w:val="0"/>
          <w:sz w:val="20"/>
        </w:rPr>
      </w:pPr>
    </w:p>
    <w:p w14:paraId="3D646116" w14:textId="77777777" w:rsidR="004D3B89" w:rsidRDefault="004D3B89">
      <w:pPr>
        <w:widowControl/>
        <w:ind w:firstLine="420"/>
        <w:jc w:val="left"/>
      </w:pPr>
    </w:p>
    <w:p w14:paraId="4EED5737" w14:textId="77777777" w:rsidR="004D3B89" w:rsidRDefault="004D3B89">
      <w:pPr>
        <w:widowControl/>
      </w:pPr>
    </w:p>
    <w:sectPr w:rsidR="004D3B89">
      <w:headerReference w:type="default" r:id="rId13"/>
      <w:footerReference w:type="default" r:id="rId14"/>
      <w:endnotePr>
        <w:numFmt w:val="decimal"/>
      </w:endnotePr>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94311C" w14:textId="77777777" w:rsidR="00CA6DCC" w:rsidRDefault="00CA6DCC">
      <w:r>
        <w:separator/>
      </w:r>
    </w:p>
  </w:endnote>
  <w:endnote w:type="continuationSeparator" w:id="0">
    <w:p w14:paraId="21347B3E" w14:textId="77777777" w:rsidR="00CA6DCC" w:rsidRDefault="00CA6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399CD3" w14:textId="77777777" w:rsidR="004D3B89" w:rsidRDefault="004D3B89">
    <w:pPr>
      <w:pStyle w:val="ae"/>
    </w:pPr>
  </w:p>
  <w:p w14:paraId="0241F8BD" w14:textId="77777777" w:rsidR="004D3B89" w:rsidRDefault="004D3B8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FD8EF" w14:textId="4B2444B4" w:rsidR="004D3B89" w:rsidRDefault="00000000" w:rsidP="004A789C">
    <w:pPr>
      <w:pStyle w:val="ae"/>
      <w:ind w:firstLine="360"/>
      <w:jc w:val="center"/>
    </w:pPr>
    <w:r>
      <w:fldChar w:fldCharType="begin"/>
    </w:r>
    <w:r>
      <w:instrText>PAGE   \* MERGEFORMAT</w:instrText>
    </w:r>
    <w:r>
      <w:fldChar w:fldCharType="separate"/>
    </w:r>
    <w:r>
      <w:rPr>
        <w:lang w:val="zh-CN"/>
      </w:rPr>
      <w:t>2</w:t>
    </w:r>
    <w:r>
      <w:fldChar w:fldCharType="end"/>
    </w:r>
  </w:p>
  <w:p w14:paraId="58F20A03" w14:textId="77777777" w:rsidR="004D3B89" w:rsidRDefault="004D3B89">
    <w:pPr>
      <w:ind w:firstLine="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A5AB1F" w14:textId="77777777" w:rsidR="00CA6DCC" w:rsidRDefault="00CA6DCC">
      <w:r>
        <w:separator/>
      </w:r>
    </w:p>
  </w:footnote>
  <w:footnote w:type="continuationSeparator" w:id="0">
    <w:p w14:paraId="0C59E507" w14:textId="77777777" w:rsidR="00CA6DCC" w:rsidRDefault="00CA6D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1FE5B" w14:textId="77777777" w:rsidR="004D3B89" w:rsidRDefault="004D3B89">
    <w:pPr>
      <w:pStyle w:val="af0"/>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27EB8" w14:textId="77777777" w:rsidR="004D3B89" w:rsidRDefault="00000000">
    <w:pPr>
      <w:pStyle w:val="af0"/>
      <w:rPr>
        <w:sz w:val="21"/>
        <w:szCs w:val="21"/>
      </w:rPr>
    </w:pPr>
    <w:r>
      <w:rPr>
        <w:rFonts w:hint="eastAsia"/>
        <w:sz w:val="21"/>
        <w:szCs w:val="21"/>
      </w:rPr>
      <w:t>广东创新科技职业学院</w:t>
    </w:r>
    <w:r>
      <w:rPr>
        <w:rFonts w:hint="eastAsia"/>
        <w:sz w:val="21"/>
        <w:szCs w:val="21"/>
      </w:rPr>
      <w:t>20</w:t>
    </w:r>
    <w:r>
      <w:rPr>
        <w:sz w:val="21"/>
        <w:szCs w:val="21"/>
      </w:rPr>
      <w:t>2</w:t>
    </w:r>
    <w:r>
      <w:rPr>
        <w:rFonts w:hint="eastAsia"/>
        <w:sz w:val="21"/>
        <w:szCs w:val="21"/>
      </w:rPr>
      <w:t>4</w:t>
    </w:r>
    <w:r>
      <w:rPr>
        <w:rFonts w:hint="eastAsia"/>
        <w:sz w:val="21"/>
        <w:szCs w:val="21"/>
      </w:rPr>
      <w:t>届毕业设计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14A9A9" w14:textId="77777777" w:rsidR="004D3B89" w:rsidRDefault="00000000">
    <w:pPr>
      <w:pStyle w:val="af0"/>
      <w:ind w:firstLine="420"/>
      <w:rPr>
        <w:sz w:val="21"/>
        <w:szCs w:val="21"/>
      </w:rPr>
    </w:pPr>
    <w:r>
      <w:rPr>
        <w:rFonts w:hint="eastAsia"/>
        <w:sz w:val="21"/>
        <w:szCs w:val="21"/>
      </w:rPr>
      <w:t>广东创新科技职业学院</w:t>
    </w:r>
    <w:r>
      <w:rPr>
        <w:rFonts w:hint="eastAsia"/>
        <w:sz w:val="21"/>
        <w:szCs w:val="21"/>
      </w:rPr>
      <w:t>20</w:t>
    </w:r>
    <w:r>
      <w:rPr>
        <w:sz w:val="21"/>
        <w:szCs w:val="21"/>
      </w:rPr>
      <w:t>2</w:t>
    </w:r>
    <w:r>
      <w:rPr>
        <w:rFonts w:hint="eastAsia"/>
        <w:sz w:val="21"/>
        <w:szCs w:val="21"/>
      </w:rPr>
      <w:t>4</w:t>
    </w:r>
    <w:r>
      <w:rPr>
        <w:rFonts w:hint="eastAsia"/>
        <w:sz w:val="21"/>
        <w:szCs w:val="21"/>
      </w:rPr>
      <w:t>届毕业设计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AAA3E2"/>
    <w:multiLevelType w:val="singleLevel"/>
    <w:tmpl w:val="6BAAA3E2"/>
    <w:lvl w:ilvl="0">
      <w:start w:val="1"/>
      <w:numFmt w:val="decimal"/>
      <w:lvlText w:val="[%1]"/>
      <w:lvlJc w:val="left"/>
      <w:pPr>
        <w:tabs>
          <w:tab w:val="left" w:pos="420"/>
        </w:tabs>
        <w:ind w:left="425" w:hanging="425"/>
      </w:pPr>
      <w:rPr>
        <w:rFonts w:hint="default"/>
      </w:rPr>
    </w:lvl>
  </w:abstractNum>
  <w:num w:numId="1" w16cid:durableId="102115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oNotShadeFormData/>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U0YjhkY2NmODVjNmViZjY3NGM3MGI4YWE0NjczYmUifQ=="/>
  </w:docVars>
  <w:rsids>
    <w:rsidRoot w:val="00172A27"/>
    <w:rsid w:val="00000BE5"/>
    <w:rsid w:val="000259E2"/>
    <w:rsid w:val="00025B4E"/>
    <w:rsid w:val="0003681D"/>
    <w:rsid w:val="00046022"/>
    <w:rsid w:val="000546D5"/>
    <w:rsid w:val="00061CCF"/>
    <w:rsid w:val="0006781B"/>
    <w:rsid w:val="00080C01"/>
    <w:rsid w:val="000C3375"/>
    <w:rsid w:val="000C56B0"/>
    <w:rsid w:val="000D492C"/>
    <w:rsid w:val="000D662F"/>
    <w:rsid w:val="000D76FF"/>
    <w:rsid w:val="000E20A7"/>
    <w:rsid w:val="000E3718"/>
    <w:rsid w:val="000E63F2"/>
    <w:rsid w:val="000F2264"/>
    <w:rsid w:val="001239F3"/>
    <w:rsid w:val="001677E6"/>
    <w:rsid w:val="0017131D"/>
    <w:rsid w:val="00172A27"/>
    <w:rsid w:val="00180ECA"/>
    <w:rsid w:val="001818D2"/>
    <w:rsid w:val="001A1E19"/>
    <w:rsid w:val="001A47F3"/>
    <w:rsid w:val="001B35B5"/>
    <w:rsid w:val="001C2AB4"/>
    <w:rsid w:val="00202715"/>
    <w:rsid w:val="00214CC5"/>
    <w:rsid w:val="00220656"/>
    <w:rsid w:val="002274E5"/>
    <w:rsid w:val="00227B0B"/>
    <w:rsid w:val="00236191"/>
    <w:rsid w:val="00240203"/>
    <w:rsid w:val="00247E1B"/>
    <w:rsid w:val="00276AEE"/>
    <w:rsid w:val="00283C53"/>
    <w:rsid w:val="00285CED"/>
    <w:rsid w:val="002906F2"/>
    <w:rsid w:val="00290E90"/>
    <w:rsid w:val="00293388"/>
    <w:rsid w:val="002A2FC4"/>
    <w:rsid w:val="002A4A4A"/>
    <w:rsid w:val="002B39DA"/>
    <w:rsid w:val="002B4F20"/>
    <w:rsid w:val="002C628A"/>
    <w:rsid w:val="002D4DEB"/>
    <w:rsid w:val="002D5FAA"/>
    <w:rsid w:val="002D6988"/>
    <w:rsid w:val="002E16C3"/>
    <w:rsid w:val="002E2A61"/>
    <w:rsid w:val="002E3436"/>
    <w:rsid w:val="002E42B1"/>
    <w:rsid w:val="002F03BB"/>
    <w:rsid w:val="002F5DB2"/>
    <w:rsid w:val="00303429"/>
    <w:rsid w:val="00303F95"/>
    <w:rsid w:val="00311268"/>
    <w:rsid w:val="003149DB"/>
    <w:rsid w:val="00323BDB"/>
    <w:rsid w:val="0032688A"/>
    <w:rsid w:val="00336D05"/>
    <w:rsid w:val="00337EED"/>
    <w:rsid w:val="00347C96"/>
    <w:rsid w:val="00351104"/>
    <w:rsid w:val="00362C59"/>
    <w:rsid w:val="003717EC"/>
    <w:rsid w:val="003906A8"/>
    <w:rsid w:val="003D58C1"/>
    <w:rsid w:val="003E557D"/>
    <w:rsid w:val="00402E1B"/>
    <w:rsid w:val="00402F13"/>
    <w:rsid w:val="00405AAB"/>
    <w:rsid w:val="00407474"/>
    <w:rsid w:val="00413745"/>
    <w:rsid w:val="00414457"/>
    <w:rsid w:val="00417CAA"/>
    <w:rsid w:val="0043719D"/>
    <w:rsid w:val="004540CC"/>
    <w:rsid w:val="004631DA"/>
    <w:rsid w:val="00470895"/>
    <w:rsid w:val="00490325"/>
    <w:rsid w:val="004943B7"/>
    <w:rsid w:val="0049723B"/>
    <w:rsid w:val="004A0C0B"/>
    <w:rsid w:val="004A789C"/>
    <w:rsid w:val="004B32CC"/>
    <w:rsid w:val="004B4CC6"/>
    <w:rsid w:val="004B7AAD"/>
    <w:rsid w:val="004D184A"/>
    <w:rsid w:val="004D284C"/>
    <w:rsid w:val="004D3B89"/>
    <w:rsid w:val="004E46D5"/>
    <w:rsid w:val="004E51E8"/>
    <w:rsid w:val="004E6982"/>
    <w:rsid w:val="004F0F44"/>
    <w:rsid w:val="004F52AD"/>
    <w:rsid w:val="00506A72"/>
    <w:rsid w:val="00513818"/>
    <w:rsid w:val="00543742"/>
    <w:rsid w:val="005622E2"/>
    <w:rsid w:val="00563F7E"/>
    <w:rsid w:val="005670E0"/>
    <w:rsid w:val="005751D1"/>
    <w:rsid w:val="005818B7"/>
    <w:rsid w:val="00584DFD"/>
    <w:rsid w:val="00595287"/>
    <w:rsid w:val="005A528D"/>
    <w:rsid w:val="005E1EDA"/>
    <w:rsid w:val="005E757B"/>
    <w:rsid w:val="00612CFC"/>
    <w:rsid w:val="00632FE8"/>
    <w:rsid w:val="0064225D"/>
    <w:rsid w:val="00647396"/>
    <w:rsid w:val="00652B9F"/>
    <w:rsid w:val="00671793"/>
    <w:rsid w:val="00677D98"/>
    <w:rsid w:val="006A482A"/>
    <w:rsid w:val="006C1A3B"/>
    <w:rsid w:val="006C2BD3"/>
    <w:rsid w:val="006C54C0"/>
    <w:rsid w:val="006C66F4"/>
    <w:rsid w:val="006E243D"/>
    <w:rsid w:val="006E7B65"/>
    <w:rsid w:val="006F51A8"/>
    <w:rsid w:val="006F643C"/>
    <w:rsid w:val="007006CD"/>
    <w:rsid w:val="007066D3"/>
    <w:rsid w:val="007145C9"/>
    <w:rsid w:val="00741B9F"/>
    <w:rsid w:val="00750D83"/>
    <w:rsid w:val="00762D99"/>
    <w:rsid w:val="007A798F"/>
    <w:rsid w:val="007B14E5"/>
    <w:rsid w:val="007C73D4"/>
    <w:rsid w:val="007E2CC2"/>
    <w:rsid w:val="007E2FD8"/>
    <w:rsid w:val="007F5668"/>
    <w:rsid w:val="008127A7"/>
    <w:rsid w:val="00820DBE"/>
    <w:rsid w:val="008246EB"/>
    <w:rsid w:val="00835D10"/>
    <w:rsid w:val="00836D5D"/>
    <w:rsid w:val="008468E4"/>
    <w:rsid w:val="00846EB5"/>
    <w:rsid w:val="00853BC8"/>
    <w:rsid w:val="00871658"/>
    <w:rsid w:val="00882E8A"/>
    <w:rsid w:val="008A4212"/>
    <w:rsid w:val="008A75C8"/>
    <w:rsid w:val="008C0965"/>
    <w:rsid w:val="008F5D74"/>
    <w:rsid w:val="008F605A"/>
    <w:rsid w:val="00900ADF"/>
    <w:rsid w:val="00911BF7"/>
    <w:rsid w:val="009152ED"/>
    <w:rsid w:val="00915512"/>
    <w:rsid w:val="009235ED"/>
    <w:rsid w:val="00923B8F"/>
    <w:rsid w:val="00932681"/>
    <w:rsid w:val="009A2202"/>
    <w:rsid w:val="009A33CB"/>
    <w:rsid w:val="009C7B95"/>
    <w:rsid w:val="009E0268"/>
    <w:rsid w:val="009E3A57"/>
    <w:rsid w:val="00A46FD7"/>
    <w:rsid w:val="00A50BDF"/>
    <w:rsid w:val="00A60A02"/>
    <w:rsid w:val="00A72A30"/>
    <w:rsid w:val="00A73C5B"/>
    <w:rsid w:val="00AB2B38"/>
    <w:rsid w:val="00AC2AB9"/>
    <w:rsid w:val="00AC3B4F"/>
    <w:rsid w:val="00AD0862"/>
    <w:rsid w:val="00AD4820"/>
    <w:rsid w:val="00AE44AC"/>
    <w:rsid w:val="00AF1C71"/>
    <w:rsid w:val="00AF49ED"/>
    <w:rsid w:val="00AF7C94"/>
    <w:rsid w:val="00B05A49"/>
    <w:rsid w:val="00B11B3A"/>
    <w:rsid w:val="00B17C8A"/>
    <w:rsid w:val="00B26E90"/>
    <w:rsid w:val="00B34BD3"/>
    <w:rsid w:val="00B40E28"/>
    <w:rsid w:val="00B42FF8"/>
    <w:rsid w:val="00B64FF7"/>
    <w:rsid w:val="00B82D68"/>
    <w:rsid w:val="00B938AA"/>
    <w:rsid w:val="00B95E02"/>
    <w:rsid w:val="00B970B7"/>
    <w:rsid w:val="00BB3C4E"/>
    <w:rsid w:val="00BB46C0"/>
    <w:rsid w:val="00BC0D1D"/>
    <w:rsid w:val="00BC2F50"/>
    <w:rsid w:val="00BE2FDF"/>
    <w:rsid w:val="00BE719B"/>
    <w:rsid w:val="00C04189"/>
    <w:rsid w:val="00C22657"/>
    <w:rsid w:val="00C41DB5"/>
    <w:rsid w:val="00C57EFD"/>
    <w:rsid w:val="00C6667C"/>
    <w:rsid w:val="00C84AA3"/>
    <w:rsid w:val="00C939F1"/>
    <w:rsid w:val="00CA69AA"/>
    <w:rsid w:val="00CA6DCC"/>
    <w:rsid w:val="00CA7AE2"/>
    <w:rsid w:val="00CB5C54"/>
    <w:rsid w:val="00CD510E"/>
    <w:rsid w:val="00CD6718"/>
    <w:rsid w:val="00CE0462"/>
    <w:rsid w:val="00CE06D3"/>
    <w:rsid w:val="00CE10F6"/>
    <w:rsid w:val="00CF7118"/>
    <w:rsid w:val="00D12A8A"/>
    <w:rsid w:val="00D30A9E"/>
    <w:rsid w:val="00D30F1D"/>
    <w:rsid w:val="00D5458D"/>
    <w:rsid w:val="00D817E6"/>
    <w:rsid w:val="00D83C8D"/>
    <w:rsid w:val="00D87DB2"/>
    <w:rsid w:val="00DA1E81"/>
    <w:rsid w:val="00DC38E7"/>
    <w:rsid w:val="00DD362E"/>
    <w:rsid w:val="00DF67C4"/>
    <w:rsid w:val="00E146D0"/>
    <w:rsid w:val="00E176F7"/>
    <w:rsid w:val="00E20C30"/>
    <w:rsid w:val="00E316ED"/>
    <w:rsid w:val="00E439F9"/>
    <w:rsid w:val="00E55045"/>
    <w:rsid w:val="00E62ECB"/>
    <w:rsid w:val="00E66561"/>
    <w:rsid w:val="00E8445F"/>
    <w:rsid w:val="00EA347F"/>
    <w:rsid w:val="00EA3C89"/>
    <w:rsid w:val="00EA732E"/>
    <w:rsid w:val="00EB0CA4"/>
    <w:rsid w:val="00EC1A3E"/>
    <w:rsid w:val="00EC351C"/>
    <w:rsid w:val="00EC3F14"/>
    <w:rsid w:val="00EC4BCE"/>
    <w:rsid w:val="00ED48D7"/>
    <w:rsid w:val="00ED7DE5"/>
    <w:rsid w:val="00F02689"/>
    <w:rsid w:val="00F04CEF"/>
    <w:rsid w:val="00F15FAC"/>
    <w:rsid w:val="00F203A3"/>
    <w:rsid w:val="00F37C23"/>
    <w:rsid w:val="00F413C8"/>
    <w:rsid w:val="00F52C3E"/>
    <w:rsid w:val="00F53431"/>
    <w:rsid w:val="00F62477"/>
    <w:rsid w:val="00F64AE4"/>
    <w:rsid w:val="00F70437"/>
    <w:rsid w:val="00F82FEF"/>
    <w:rsid w:val="00F85070"/>
    <w:rsid w:val="00F86861"/>
    <w:rsid w:val="00F96141"/>
    <w:rsid w:val="00FB4FB4"/>
    <w:rsid w:val="00FB5204"/>
    <w:rsid w:val="00FD118F"/>
    <w:rsid w:val="00FD1CCB"/>
    <w:rsid w:val="00FD2560"/>
    <w:rsid w:val="0262786B"/>
    <w:rsid w:val="03A41F5C"/>
    <w:rsid w:val="075F535B"/>
    <w:rsid w:val="087C58CA"/>
    <w:rsid w:val="08AB63DA"/>
    <w:rsid w:val="0C6C0851"/>
    <w:rsid w:val="0DFA3494"/>
    <w:rsid w:val="0F190CC6"/>
    <w:rsid w:val="19001130"/>
    <w:rsid w:val="1A77224E"/>
    <w:rsid w:val="202F5435"/>
    <w:rsid w:val="219E2F88"/>
    <w:rsid w:val="235B6CF3"/>
    <w:rsid w:val="243E3C9E"/>
    <w:rsid w:val="25004A3D"/>
    <w:rsid w:val="262509E8"/>
    <w:rsid w:val="26DA08BD"/>
    <w:rsid w:val="28E66731"/>
    <w:rsid w:val="2BCB2E94"/>
    <w:rsid w:val="2C706387"/>
    <w:rsid w:val="2D404E3F"/>
    <w:rsid w:val="2ECA2DCE"/>
    <w:rsid w:val="31DB43AF"/>
    <w:rsid w:val="32D57EA5"/>
    <w:rsid w:val="334B1F0A"/>
    <w:rsid w:val="33AB1BE1"/>
    <w:rsid w:val="374C0570"/>
    <w:rsid w:val="3A606467"/>
    <w:rsid w:val="3A8E3939"/>
    <w:rsid w:val="3B9A3745"/>
    <w:rsid w:val="3BE8235C"/>
    <w:rsid w:val="3D8C79CB"/>
    <w:rsid w:val="3E5F0969"/>
    <w:rsid w:val="3E6A03E9"/>
    <w:rsid w:val="401676A7"/>
    <w:rsid w:val="43CA5290"/>
    <w:rsid w:val="49E82D66"/>
    <w:rsid w:val="4BF921E2"/>
    <w:rsid w:val="4D916E1B"/>
    <w:rsid w:val="50D9132B"/>
    <w:rsid w:val="527E7360"/>
    <w:rsid w:val="550D79D1"/>
    <w:rsid w:val="56843D4F"/>
    <w:rsid w:val="5CE34F3A"/>
    <w:rsid w:val="5E1E16F1"/>
    <w:rsid w:val="615B2800"/>
    <w:rsid w:val="6B1D10DD"/>
    <w:rsid w:val="6C80230E"/>
    <w:rsid w:val="6D240CBB"/>
    <w:rsid w:val="6DA436B3"/>
    <w:rsid w:val="6ED91BCB"/>
    <w:rsid w:val="721C7B33"/>
    <w:rsid w:val="724704BB"/>
    <w:rsid w:val="7798361C"/>
    <w:rsid w:val="7D2F59CB"/>
    <w:rsid w:val="7E4D48D9"/>
    <w:rsid w:val="7F701E71"/>
    <w:rsid w:val="7F71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3F803916"/>
  <w14:defaultImageDpi w14:val="0"/>
  <w15:docId w15:val="{5B1ADD3B-D5C1-44AE-ACA0-91F35DD88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Calibri" w:hAnsi="Calibri"/>
      <w:kern w:val="2"/>
      <w:sz w:val="21"/>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autoRedefine/>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style>
  <w:style w:type="paragraph" w:styleId="a5">
    <w:name w:val="Body Text"/>
    <w:basedOn w:val="a"/>
    <w:link w:val="a6"/>
    <w:autoRedefine/>
    <w:qFormat/>
    <w:pPr>
      <w:jc w:val="center"/>
    </w:pPr>
    <w:rPr>
      <w:szCs w:val="24"/>
    </w:rPr>
  </w:style>
  <w:style w:type="paragraph" w:styleId="a7">
    <w:name w:val="Body Text Indent"/>
    <w:basedOn w:val="a"/>
    <w:autoRedefine/>
    <w:qFormat/>
    <w:pPr>
      <w:spacing w:line="288" w:lineRule="auto"/>
      <w:ind w:firstLine="420"/>
    </w:pPr>
    <w:rPr>
      <w:sz w:val="24"/>
    </w:rPr>
  </w:style>
  <w:style w:type="paragraph" w:styleId="TOC3">
    <w:name w:val="toc 3"/>
    <w:basedOn w:val="a"/>
    <w:next w:val="a"/>
    <w:autoRedefine/>
    <w:uiPriority w:val="39"/>
    <w:unhideWhenUsed/>
    <w:qFormat/>
    <w:pPr>
      <w:ind w:leftChars="400" w:left="840"/>
    </w:pPr>
  </w:style>
  <w:style w:type="paragraph" w:styleId="a8">
    <w:name w:val="Plain Text"/>
    <w:basedOn w:val="a"/>
    <w:link w:val="a9"/>
    <w:autoRedefine/>
    <w:qFormat/>
    <w:pPr>
      <w:spacing w:line="300" w:lineRule="auto"/>
    </w:pPr>
    <w:rPr>
      <w:rFonts w:ascii="宋体" w:hAnsi="Courier New" w:cs="Courier New"/>
      <w:kern w:val="0"/>
      <w:sz w:val="20"/>
      <w:szCs w:val="21"/>
    </w:rPr>
  </w:style>
  <w:style w:type="paragraph" w:styleId="aa">
    <w:name w:val="Date"/>
    <w:basedOn w:val="a"/>
    <w:next w:val="a"/>
    <w:link w:val="ab"/>
    <w:autoRedefine/>
    <w:uiPriority w:val="99"/>
    <w:semiHidden/>
    <w:unhideWhenUsed/>
    <w:qFormat/>
    <w:pPr>
      <w:ind w:leftChars="2500" w:left="100"/>
    </w:pPr>
  </w:style>
  <w:style w:type="paragraph" w:styleId="21">
    <w:name w:val="Body Text Indent 2"/>
    <w:basedOn w:val="a"/>
    <w:link w:val="22"/>
    <w:autoRedefine/>
    <w:qFormat/>
    <w:pPr>
      <w:spacing w:line="288" w:lineRule="auto"/>
      <w:ind w:firstLine="420"/>
    </w:pPr>
  </w:style>
  <w:style w:type="paragraph" w:styleId="ac">
    <w:name w:val="endnote text"/>
    <w:basedOn w:val="a"/>
    <w:link w:val="ad"/>
    <w:autoRedefine/>
    <w:uiPriority w:val="99"/>
    <w:semiHidden/>
    <w:unhideWhenUsed/>
    <w:qFormat/>
    <w:pPr>
      <w:snapToGrid w:val="0"/>
      <w:jc w:val="left"/>
    </w:pPr>
  </w:style>
  <w:style w:type="paragraph" w:styleId="ae">
    <w:name w:val="footer"/>
    <w:basedOn w:val="a"/>
    <w:link w:val="af"/>
    <w:autoRedefine/>
    <w:uiPriority w:val="99"/>
    <w:qFormat/>
    <w:pPr>
      <w:tabs>
        <w:tab w:val="center" w:pos="4153"/>
        <w:tab w:val="right" w:pos="8306"/>
      </w:tabs>
      <w:snapToGrid w:val="0"/>
      <w:jc w:val="left"/>
    </w:pPr>
    <w:rPr>
      <w:sz w:val="18"/>
      <w:szCs w:val="18"/>
    </w:rPr>
  </w:style>
  <w:style w:type="paragraph" w:styleId="af0">
    <w:name w:val="header"/>
    <w:basedOn w:val="a"/>
    <w:link w:val="af1"/>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tabs>
        <w:tab w:val="right" w:leader="dot" w:pos="9628"/>
      </w:tabs>
      <w:ind w:firstLineChars="200" w:firstLine="560"/>
    </w:pPr>
    <w:rPr>
      <w:rFonts w:ascii="宋体" w:hAnsi="宋体"/>
      <w:sz w:val="28"/>
      <w:szCs w:val="28"/>
    </w:rPr>
  </w:style>
  <w:style w:type="paragraph" w:styleId="TOC2">
    <w:name w:val="toc 2"/>
    <w:basedOn w:val="a"/>
    <w:next w:val="a"/>
    <w:autoRedefine/>
    <w:uiPriority w:val="39"/>
    <w:unhideWhenUsed/>
    <w:qFormat/>
    <w:pPr>
      <w:tabs>
        <w:tab w:val="right" w:leader="middleDot" w:pos="9628"/>
      </w:tabs>
      <w:ind w:leftChars="200" w:left="420" w:firstLineChars="300" w:firstLine="840"/>
    </w:pPr>
    <w:rPr>
      <w:rFonts w:ascii="宋体" w:hAnsi="宋体"/>
      <w:sz w:val="28"/>
      <w:szCs w:val="28"/>
    </w:rPr>
  </w:style>
  <w:style w:type="paragraph" w:styleId="23">
    <w:name w:val="Body Text 2"/>
    <w:basedOn w:val="a"/>
    <w:link w:val="24"/>
    <w:autoRedefine/>
    <w:qFormat/>
    <w:rPr>
      <w:sz w:val="22"/>
    </w:rPr>
  </w:style>
  <w:style w:type="paragraph" w:styleId="af2">
    <w:name w:val="Normal (Web)"/>
    <w:basedOn w:val="a"/>
    <w:autoRedefine/>
    <w:uiPriority w:val="99"/>
    <w:unhideWhenUsed/>
    <w:qFormat/>
    <w:rsid w:val="004A789C"/>
    <w:pPr>
      <w:spacing w:line="300" w:lineRule="auto"/>
    </w:pPr>
    <w:rPr>
      <w:sz w:val="24"/>
    </w:rPr>
  </w:style>
  <w:style w:type="paragraph" w:styleId="af3">
    <w:name w:val="Title"/>
    <w:basedOn w:val="a"/>
    <w:next w:val="a"/>
    <w:link w:val="af4"/>
    <w:autoRedefine/>
    <w:uiPriority w:val="10"/>
    <w:qFormat/>
    <w:pPr>
      <w:spacing w:before="240" w:after="60"/>
      <w:jc w:val="center"/>
      <w:outlineLvl w:val="0"/>
    </w:pPr>
    <w:rPr>
      <w:rFonts w:ascii="等线 Light" w:hAnsi="等线 Light"/>
      <w:b/>
      <w:bCs/>
      <w:sz w:val="32"/>
      <w:szCs w:val="32"/>
    </w:rPr>
  </w:style>
  <w:style w:type="paragraph" w:styleId="af5">
    <w:name w:val="annotation subject"/>
    <w:basedOn w:val="a3"/>
    <w:next w:val="a3"/>
    <w:link w:val="af6"/>
    <w:autoRedefine/>
    <w:uiPriority w:val="99"/>
    <w:semiHidden/>
    <w:unhideWhenUsed/>
    <w:qFormat/>
    <w:rPr>
      <w:b/>
      <w:bCs/>
    </w:rPr>
  </w:style>
  <w:style w:type="table" w:styleId="af7">
    <w:name w:val="Table Grid"/>
    <w:basedOn w:val="a1"/>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endnote reference"/>
    <w:autoRedefine/>
    <w:uiPriority w:val="99"/>
    <w:semiHidden/>
    <w:unhideWhenUsed/>
    <w:qFormat/>
    <w:rPr>
      <w:vertAlign w:val="superscript"/>
    </w:rPr>
  </w:style>
  <w:style w:type="character" w:styleId="af9">
    <w:name w:val="Hyperlink"/>
    <w:autoRedefine/>
    <w:uiPriority w:val="99"/>
    <w:unhideWhenUsed/>
    <w:qFormat/>
    <w:rPr>
      <w:rFonts w:ascii="Calibri" w:eastAsia="宋体" w:hAnsi="Calibri" w:cs="Times New Roman"/>
      <w:color w:val="0563C1"/>
      <w:u w:val="single"/>
    </w:rPr>
  </w:style>
  <w:style w:type="character" w:styleId="afa">
    <w:name w:val="annotation reference"/>
    <w:autoRedefine/>
    <w:uiPriority w:val="99"/>
    <w:semiHidden/>
    <w:unhideWhenUsed/>
    <w:qFormat/>
    <w:rPr>
      <w:rFonts w:ascii="Calibri" w:eastAsia="宋体" w:hAnsi="Calibri" w:cs="Times New Roman"/>
      <w:sz w:val="21"/>
      <w:szCs w:val="21"/>
    </w:rPr>
  </w:style>
  <w:style w:type="character" w:customStyle="1" w:styleId="af1">
    <w:name w:val="页眉 字符"/>
    <w:link w:val="af0"/>
    <w:autoRedefine/>
    <w:qFormat/>
    <w:rPr>
      <w:rFonts w:ascii="Calibri" w:eastAsia="宋体" w:hAnsi="Calibri" w:cs="Times New Roman"/>
      <w:kern w:val="2"/>
      <w:sz w:val="18"/>
      <w:szCs w:val="18"/>
    </w:rPr>
  </w:style>
  <w:style w:type="character" w:customStyle="1" w:styleId="af">
    <w:name w:val="页脚 字符"/>
    <w:link w:val="ae"/>
    <w:autoRedefine/>
    <w:uiPriority w:val="99"/>
    <w:qFormat/>
    <w:rPr>
      <w:rFonts w:ascii="Calibri" w:eastAsia="宋体" w:hAnsi="Calibri" w:cs="Times New Roman"/>
      <w:kern w:val="2"/>
      <w:sz w:val="18"/>
      <w:szCs w:val="18"/>
    </w:rPr>
  </w:style>
  <w:style w:type="character" w:customStyle="1" w:styleId="a9">
    <w:name w:val="纯文本 字符"/>
    <w:link w:val="a8"/>
    <w:autoRedefine/>
    <w:qFormat/>
    <w:rPr>
      <w:rFonts w:ascii="宋体" w:eastAsia="宋体" w:hAnsi="Courier New" w:cs="Courier New"/>
      <w:szCs w:val="21"/>
    </w:rPr>
  </w:style>
  <w:style w:type="paragraph" w:styleId="afb">
    <w:name w:val="List Paragraph"/>
    <w:basedOn w:val="a"/>
    <w:autoRedefine/>
    <w:qFormat/>
    <w:pPr>
      <w:ind w:firstLineChars="200" w:firstLine="420"/>
    </w:pPr>
  </w:style>
  <w:style w:type="character" w:customStyle="1" w:styleId="22">
    <w:name w:val="正文文本缩进 2 字符"/>
    <w:link w:val="21"/>
    <w:autoRedefine/>
    <w:qFormat/>
    <w:rPr>
      <w:rFonts w:ascii="Calibri" w:eastAsia="宋体" w:hAnsi="Calibri" w:cs="Times New Roman"/>
      <w:kern w:val="2"/>
      <w:sz w:val="21"/>
    </w:rPr>
  </w:style>
  <w:style w:type="character" w:customStyle="1" w:styleId="24">
    <w:name w:val="正文文本 2 字符"/>
    <w:link w:val="23"/>
    <w:autoRedefine/>
    <w:qFormat/>
    <w:rPr>
      <w:rFonts w:ascii="Calibri" w:eastAsia="宋体" w:hAnsi="Calibri" w:cs="Times New Roman"/>
      <w:kern w:val="2"/>
      <w:sz w:val="22"/>
    </w:rPr>
  </w:style>
  <w:style w:type="character" w:customStyle="1" w:styleId="a6">
    <w:name w:val="正文文本 字符"/>
    <w:link w:val="a5"/>
    <w:autoRedefine/>
    <w:qFormat/>
    <w:rPr>
      <w:rFonts w:ascii="Calibri" w:eastAsia="宋体" w:hAnsi="Calibri" w:cs="Times New Roman"/>
      <w:kern w:val="2"/>
      <w:sz w:val="21"/>
      <w:szCs w:val="24"/>
    </w:rPr>
  </w:style>
  <w:style w:type="character" w:customStyle="1" w:styleId="11">
    <w:name w:val="纯文本 字符1"/>
    <w:autoRedefine/>
    <w:qFormat/>
    <w:rPr>
      <w:rFonts w:ascii="宋体" w:eastAsia="宋体" w:hAnsi="Courier New" w:cs="Courier New"/>
      <w:kern w:val="2"/>
      <w:sz w:val="21"/>
      <w:szCs w:val="21"/>
    </w:rPr>
  </w:style>
  <w:style w:type="character" w:customStyle="1" w:styleId="a4">
    <w:name w:val="批注文字 字符"/>
    <w:link w:val="a3"/>
    <w:autoRedefine/>
    <w:uiPriority w:val="99"/>
    <w:qFormat/>
    <w:rPr>
      <w:rFonts w:ascii="Calibri" w:eastAsia="宋体" w:hAnsi="Calibri" w:cs="Times New Roman"/>
      <w:kern w:val="2"/>
      <w:sz w:val="21"/>
    </w:rPr>
  </w:style>
  <w:style w:type="character" w:customStyle="1" w:styleId="af6">
    <w:name w:val="批注主题 字符"/>
    <w:link w:val="af5"/>
    <w:autoRedefine/>
    <w:uiPriority w:val="99"/>
    <w:semiHidden/>
    <w:qFormat/>
    <w:rPr>
      <w:rFonts w:ascii="Calibri" w:eastAsia="宋体" w:hAnsi="Calibri" w:cs="Times New Roman"/>
      <w:b/>
      <w:bCs/>
      <w:kern w:val="2"/>
      <w:sz w:val="21"/>
    </w:rPr>
  </w:style>
  <w:style w:type="character" w:customStyle="1" w:styleId="10">
    <w:name w:val="标题 1 字符"/>
    <w:link w:val="1"/>
    <w:autoRedefine/>
    <w:uiPriority w:val="9"/>
    <w:qFormat/>
    <w:rPr>
      <w:rFonts w:ascii="Calibri" w:eastAsia="宋体" w:hAnsi="Calibri" w:cs="Times New Roman"/>
      <w:b/>
      <w:bCs/>
      <w:kern w:val="44"/>
      <w:sz w:val="44"/>
      <w:szCs w:val="44"/>
    </w:r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af4">
    <w:name w:val="标题 字符"/>
    <w:link w:val="af3"/>
    <w:autoRedefine/>
    <w:uiPriority w:val="10"/>
    <w:qFormat/>
    <w:rPr>
      <w:rFonts w:ascii="等线 Light" w:eastAsia="宋体" w:hAnsi="等线 Light" w:cs="Times New Roman"/>
      <w:b/>
      <w:bCs/>
      <w:kern w:val="2"/>
      <w:sz w:val="32"/>
      <w:szCs w:val="32"/>
    </w:rPr>
  </w:style>
  <w:style w:type="character" w:customStyle="1" w:styleId="ab">
    <w:name w:val="日期 字符"/>
    <w:link w:val="aa"/>
    <w:autoRedefine/>
    <w:uiPriority w:val="99"/>
    <w:semiHidden/>
    <w:qFormat/>
    <w:rPr>
      <w:rFonts w:ascii="Calibri" w:eastAsia="宋体" w:hAnsi="Calibri" w:cs="Times New Roman"/>
      <w:kern w:val="2"/>
      <w:sz w:val="21"/>
    </w:rPr>
  </w:style>
  <w:style w:type="character" w:customStyle="1" w:styleId="20">
    <w:name w:val="标题 2 字符"/>
    <w:link w:val="2"/>
    <w:autoRedefine/>
    <w:uiPriority w:val="9"/>
    <w:semiHidden/>
    <w:qFormat/>
    <w:rPr>
      <w:rFonts w:ascii="等线 Light" w:eastAsia="等线 Light" w:hAnsi="等线 Light" w:cs="Times New Roman"/>
      <w:b/>
      <w:bCs/>
      <w:kern w:val="2"/>
      <w:sz w:val="32"/>
      <w:szCs w:val="32"/>
    </w:rPr>
  </w:style>
  <w:style w:type="character" w:customStyle="1" w:styleId="30">
    <w:name w:val="标题 3 字符"/>
    <w:link w:val="3"/>
    <w:autoRedefine/>
    <w:uiPriority w:val="9"/>
    <w:semiHidden/>
    <w:qFormat/>
    <w:rPr>
      <w:rFonts w:ascii="Calibri" w:eastAsia="宋体" w:hAnsi="Calibri" w:cs="Times New Roman"/>
      <w:b/>
      <w:bCs/>
      <w:kern w:val="2"/>
      <w:sz w:val="32"/>
      <w:szCs w:val="32"/>
    </w:rPr>
  </w:style>
  <w:style w:type="character" w:customStyle="1" w:styleId="ad">
    <w:name w:val="尾注文本 字符"/>
    <w:link w:val="ac"/>
    <w:autoRedefine/>
    <w:uiPriority w:val="99"/>
    <w:semiHidden/>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3A0E2A-ECFB-4489-A5B3-B74C73F5D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1332</Words>
  <Characters>7593</Characters>
  <Application>Microsoft Office Word</Application>
  <DocSecurity>0</DocSecurity>
  <Lines>63</Lines>
  <Paragraphs>17</Paragraphs>
  <ScaleCrop>false</ScaleCrop>
  <Company>微软中国</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广东创新科技职业学院毕业设计（论文）统一格式规定</dc:title>
  <dc:creator>Microsoft</dc:creator>
  <cp:lastModifiedBy>MUnovus Meng</cp:lastModifiedBy>
  <cp:revision>3</cp:revision>
  <cp:lastPrinted>2022-03-21T03:37:00Z</cp:lastPrinted>
  <dcterms:created xsi:type="dcterms:W3CDTF">2024-05-13T22:45:00Z</dcterms:created>
  <dcterms:modified xsi:type="dcterms:W3CDTF">2024-05-13T22:48:00Z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08b2cc76c3ca425482ea65a2b410cf65</vt:lpwstr>
  </property>
</Properties>
</file>