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rPr>
      </w:pPr>
      <w:bookmarkStart w:id="0" w:name="_Toc336701903"/>
      <w:bookmarkStart w:id="1" w:name="_Toc336701902"/>
      <w:r>
        <w:rPr>
          <w:color w:val="000000"/>
        </w:rPr>
        <w:drawing>
          <wp:anchor distT="0" distB="0" distL="114300" distR="114300" simplePos="0" relativeHeight="251659264" behindDoc="1" locked="0" layoutInCell="1" allowOverlap="1">
            <wp:simplePos x="0" y="0"/>
            <wp:positionH relativeFrom="column">
              <wp:posOffset>810895</wp:posOffset>
            </wp:positionH>
            <wp:positionV relativeFrom="paragraph">
              <wp:posOffset>-185420</wp:posOffset>
            </wp:positionV>
            <wp:extent cx="3491865" cy="552450"/>
            <wp:effectExtent l="0" t="0" r="0" b="0"/>
            <wp:wrapTight wrapText="bothSides">
              <wp:wrapPolygon>
                <wp:start x="825" y="0"/>
                <wp:lineTo x="0" y="5214"/>
                <wp:lineTo x="-118" y="14152"/>
                <wp:lineTo x="589" y="20855"/>
                <wp:lineTo x="825" y="20855"/>
                <wp:lineTo x="2592" y="20855"/>
                <wp:lineTo x="19208" y="20855"/>
                <wp:lineTo x="21565" y="20110"/>
                <wp:lineTo x="21565" y="1490"/>
                <wp:lineTo x="2592" y="0"/>
                <wp:lineTo x="825" y="0"/>
              </wp:wrapPolygon>
            </wp:wrapTight>
            <wp:docPr id="1" name="图片 9" descr="创新学院校徽透明白底组合-2012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创新学院校徽透明白底组合-20121210"/>
                    <pic:cNvPicPr>
                      <a:picLocks noChangeAspect="1"/>
                    </pic:cNvPicPr>
                  </pic:nvPicPr>
                  <pic:blipFill>
                    <a:blip r:embed="rId8"/>
                    <a:stretch>
                      <a:fillRect/>
                    </a:stretch>
                  </pic:blipFill>
                  <pic:spPr>
                    <a:xfrm>
                      <a:off x="0" y="0"/>
                      <a:ext cx="3491865" cy="552450"/>
                    </a:xfrm>
                    <a:prstGeom prst="rect">
                      <a:avLst/>
                    </a:prstGeom>
                    <a:noFill/>
                    <a:ln>
                      <a:noFill/>
                    </a:ln>
                  </pic:spPr>
                </pic:pic>
              </a:graphicData>
            </a:graphic>
          </wp:anchor>
        </w:drawing>
      </w:r>
    </w:p>
    <w:bookmarkEnd w:id="0"/>
    <w:bookmarkEnd w:id="1"/>
    <w:p>
      <w:pP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Pr>
        <w:jc w:val="center"/>
        <w:rPr>
          <w:rFonts w:ascii="Times New Roman" w:hAnsi="Times New Roman"/>
          <w:color w:val="000000"/>
        </w:rPr>
      </w:pPr>
    </w:p>
    <w:p>
      <w:pPr>
        <w:widowControl/>
        <w:autoSpaceDN w:val="0"/>
        <w:spacing w:line="360" w:lineRule="auto"/>
        <w:jc w:val="center"/>
        <w:rPr>
          <w:rFonts w:ascii="仿宋" w:hAnsi="仿宋" w:eastAsia="仿宋"/>
          <w:b/>
          <w:color w:val="000000"/>
          <w:sz w:val="84"/>
          <w:szCs w:val="84"/>
        </w:rPr>
      </w:pPr>
      <w:r>
        <w:rPr>
          <w:rFonts w:ascii="仿宋" w:hAnsi="仿宋" w:eastAsia="仿宋"/>
          <w:b/>
          <w:color w:val="000000"/>
          <w:spacing w:val="40"/>
          <w:sz w:val="84"/>
          <w:szCs w:val="84"/>
        </w:rPr>
        <w:t>毕业设计（论文）</w:t>
      </w:r>
    </w:p>
    <w:p>
      <w:pPr>
        <w:rPr>
          <w:rFonts w:ascii="Times New Roman" w:hAnsi="Times New Roman"/>
          <w:color w:val="000000"/>
        </w:rPr>
      </w:pPr>
    </w:p>
    <w:p>
      <w:pPr>
        <w:rPr>
          <w:rFonts w:ascii="Times New Roman" w:hAnsi="Times New Roman"/>
          <w:color w:val="000000"/>
        </w:rPr>
      </w:pPr>
    </w:p>
    <w:p>
      <w:pPr>
        <w:rPr>
          <w:rFonts w:ascii="Times New Roman" w:hAnsi="Times New Roman"/>
          <w:color w:val="000000"/>
        </w:rPr>
      </w:pP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题    目</w:t>
      </w:r>
      <w:r>
        <w:rPr>
          <w:rFonts w:hint="eastAsia" w:ascii="楷体_GB2312" w:hAnsi="楷体_GB2312" w:eastAsia="楷体_GB2312" w:cs="楷体_GB2312"/>
          <w:b/>
          <w:color w:val="000000"/>
          <w:sz w:val="30"/>
          <w:szCs w:val="30"/>
          <w:lang w:val="en-US" w:eastAsia="zh-CN"/>
        </w:rPr>
        <w:t xml:space="preserve"> </w:t>
      </w:r>
      <w:r>
        <w:rPr>
          <w:rFonts w:hint="eastAsia" w:ascii="楷体_GB2312" w:hAnsi="楷体_GB2312" w:eastAsia="楷体_GB2312" w:cs="楷体_GB2312"/>
          <w:color w:val="000000"/>
          <w:sz w:val="30"/>
          <w:szCs w:val="30"/>
          <w:u w:val="single"/>
          <w:lang w:val="en-US" w:eastAsia="zh-CN"/>
        </w:rPr>
        <w:t>低频电刺激联合运动疗法对脑卒中患者的康复</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学院名称</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医药健康学院</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专    业</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康复治疗技术</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b/>
          <w:color w:val="000000"/>
          <w:sz w:val="30"/>
          <w:szCs w:val="30"/>
        </w:rPr>
      </w:pPr>
      <w:r>
        <w:rPr>
          <w:rFonts w:hint="eastAsia" w:ascii="楷体_GB2312" w:hAnsi="楷体_GB2312" w:eastAsia="楷体_GB2312" w:cs="楷体_GB2312"/>
          <w:b/>
          <w:color w:val="000000"/>
          <w:sz w:val="30"/>
          <w:szCs w:val="30"/>
        </w:rPr>
        <w:t>班    级</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21康复2班</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jc w:val="both"/>
        <w:rPr>
          <w:rFonts w:hint="default" w:ascii="楷体_GB2312" w:hAnsi="楷体_GB2312" w:eastAsia="楷体_GB2312" w:cs="楷体_GB2312"/>
          <w:color w:val="000000"/>
          <w:sz w:val="30"/>
          <w:szCs w:val="30"/>
          <w:u w:val="single"/>
          <w:lang w:val="en-US"/>
        </w:rPr>
      </w:pPr>
      <w:r>
        <w:rPr>
          <w:rFonts w:hint="eastAsia" w:ascii="楷体_GB2312" w:hAnsi="楷体_GB2312" w:eastAsia="楷体_GB2312" w:cs="楷体_GB2312"/>
          <w:b/>
          <w:color w:val="000000"/>
          <w:sz w:val="30"/>
          <w:szCs w:val="30"/>
        </w:rPr>
        <w:t>姓    名</w:t>
      </w:r>
      <w:r>
        <w:rPr>
          <w:rFonts w:hint="eastAsia"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李铭烯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 xml:space="preserve">学    号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2111020231</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 xml:space="preserve">指导教师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杨知博</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adjustRightInd w:val="0"/>
        <w:spacing w:line="820" w:lineRule="exact"/>
        <w:ind w:firstLine="904" w:firstLineChars="300"/>
        <w:rPr>
          <w:rFonts w:ascii="楷体_GB2312" w:hAnsi="楷体_GB2312" w:eastAsia="楷体_GB2312" w:cs="楷体_GB2312"/>
          <w:color w:val="000000"/>
          <w:sz w:val="30"/>
          <w:szCs w:val="30"/>
          <w:u w:val="single"/>
        </w:rPr>
      </w:pPr>
      <w:r>
        <w:rPr>
          <w:rFonts w:hint="eastAsia" w:ascii="楷体_GB2312" w:hAnsi="楷体_GB2312" w:eastAsia="楷体_GB2312" w:cs="楷体_GB2312"/>
          <w:b/>
          <w:color w:val="000000"/>
          <w:sz w:val="30"/>
          <w:szCs w:val="30"/>
        </w:rPr>
        <w:t xml:space="preserve">学院负责人 </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lang w:val="en-US" w:eastAsia="zh-CN"/>
        </w:rPr>
        <w:t xml:space="preserve"> 兰小群</w:t>
      </w:r>
      <w:r>
        <w:rPr>
          <w:rFonts w:hint="eastAsia" w:ascii="楷体_GB2312" w:hAnsi="楷体_GB2312" w:eastAsia="楷体_GB2312" w:cs="楷体_GB2312"/>
          <w:color w:val="000000"/>
          <w:sz w:val="30"/>
          <w:szCs w:val="30"/>
          <w:u w:val="single"/>
        </w:rPr>
        <w:t xml:space="preserve">           </w:t>
      </w:r>
      <w:r>
        <w:rPr>
          <w:rFonts w:ascii="楷体_GB2312" w:hAnsi="楷体_GB2312" w:eastAsia="楷体_GB2312" w:cs="楷体_GB2312"/>
          <w:color w:val="000000"/>
          <w:sz w:val="30"/>
          <w:szCs w:val="30"/>
          <w:u w:val="single"/>
        </w:rPr>
        <w:t xml:space="preserve">    </w:t>
      </w:r>
      <w:r>
        <w:rPr>
          <w:rFonts w:hint="eastAsia" w:ascii="楷体_GB2312" w:hAnsi="楷体_GB2312" w:eastAsia="楷体_GB2312" w:cs="楷体_GB2312"/>
          <w:color w:val="000000"/>
          <w:sz w:val="30"/>
          <w:szCs w:val="30"/>
          <w:u w:val="single"/>
        </w:rPr>
        <w:t xml:space="preserve">           </w:t>
      </w:r>
    </w:p>
    <w:p>
      <w:pPr>
        <w:rPr>
          <w:rFonts w:ascii="楷体_GB2312" w:hAnsi="楷体_GB2312" w:eastAsia="楷体_GB2312" w:cs="楷体_GB2312"/>
          <w:color w:val="000000"/>
          <w:sz w:val="30"/>
          <w:szCs w:val="30"/>
        </w:rPr>
      </w:pPr>
    </w:p>
    <w:p>
      <w:pPr>
        <w:jc w:val="center"/>
        <w:rPr>
          <w:rFonts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lang w:val="en-US" w:eastAsia="zh-CN"/>
        </w:rPr>
        <w:t>2024</w:t>
      </w:r>
      <w:r>
        <w:rPr>
          <w:rFonts w:hint="eastAsia" w:ascii="楷体_GB2312" w:hAnsi="楷体_GB2312" w:eastAsia="楷体_GB2312" w:cs="楷体_GB2312"/>
          <w:color w:val="000000"/>
          <w:sz w:val="30"/>
          <w:szCs w:val="30"/>
        </w:rPr>
        <w:t xml:space="preserve">年 </w:t>
      </w:r>
      <w:r>
        <w:rPr>
          <w:rFonts w:hint="eastAsia" w:ascii="楷体_GB2312" w:hAnsi="楷体_GB2312" w:eastAsia="楷体_GB2312" w:cs="楷体_GB2312"/>
          <w:color w:val="000000"/>
          <w:sz w:val="30"/>
          <w:szCs w:val="30"/>
          <w:lang w:val="en-US" w:eastAsia="zh-CN"/>
        </w:rPr>
        <w:t>4</w:t>
      </w:r>
      <w:r>
        <w:rPr>
          <w:rFonts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rPr>
        <w:t xml:space="preserve">月 </w:t>
      </w:r>
      <w:r>
        <w:rPr>
          <w:rFonts w:hint="eastAsia" w:ascii="楷体_GB2312" w:hAnsi="楷体_GB2312" w:eastAsia="楷体_GB2312" w:cs="楷体_GB2312"/>
          <w:color w:val="000000"/>
          <w:sz w:val="30"/>
          <w:szCs w:val="30"/>
          <w:lang w:val="en-US" w:eastAsia="zh-CN"/>
        </w:rPr>
        <w:t>18</w:t>
      </w:r>
      <w:r>
        <w:rPr>
          <w:rFonts w:ascii="楷体_GB2312" w:hAnsi="楷体_GB2312" w:eastAsia="楷体_GB2312" w:cs="楷体_GB2312"/>
          <w:color w:val="000000"/>
          <w:sz w:val="30"/>
          <w:szCs w:val="30"/>
        </w:rPr>
        <w:t xml:space="preserve"> </w:t>
      </w:r>
      <w:r>
        <w:rPr>
          <w:rFonts w:hint="eastAsia" w:ascii="楷体_GB2312" w:hAnsi="楷体_GB2312" w:eastAsia="楷体_GB2312" w:cs="楷体_GB2312"/>
          <w:color w:val="000000"/>
          <w:sz w:val="30"/>
          <w:szCs w:val="30"/>
        </w:rPr>
        <w:t>日</w:t>
      </w:r>
    </w:p>
    <w:p>
      <w:pPr>
        <w:jc w:val="center"/>
        <w:rPr>
          <w:rFonts w:ascii="楷体_GB2312" w:hAnsi="楷体_GB2312" w:eastAsia="楷体_GB2312" w:cs="楷体_GB2312"/>
          <w:color w:val="000000"/>
          <w:sz w:val="30"/>
          <w:szCs w:val="30"/>
        </w:rPr>
        <w:sectPr>
          <w:headerReference r:id="rId3" w:type="default"/>
          <w:type w:val="continuous"/>
          <w:pgSz w:w="11906" w:h="16838"/>
          <w:pgMar w:top="1440" w:right="1800" w:bottom="1440" w:left="1800" w:header="851" w:footer="992" w:gutter="0"/>
          <w:pgNumType w:start="1"/>
          <w:cols w:space="720" w:num="1"/>
          <w:docGrid w:type="lines" w:linePitch="312" w:charSpace="0"/>
        </w:sectPr>
      </w:pPr>
      <w:r>
        <w:rPr>
          <w:rFonts w:hint="eastAsia" w:ascii="楷体_GB2312" w:hAnsi="楷体_GB2312" w:eastAsia="楷体_GB2312" w:cs="楷体_GB2312"/>
          <w:color w:val="000000"/>
          <w:sz w:val="30"/>
          <w:szCs w:val="30"/>
        </w:rPr>
        <w:t>教务处监制</w:t>
      </w:r>
    </w:p>
    <w:p>
      <w:pPr>
        <w:spacing w:line="300" w:lineRule="auto"/>
        <w:ind w:firstLine="420" w:firstLineChars="200"/>
        <w:rPr>
          <w:rFonts w:ascii="仿宋_GB2312" w:eastAsia="仿宋_GB2312"/>
        </w:rPr>
      </w:pPr>
    </w:p>
    <w:p>
      <w:pPr>
        <w:spacing w:line="300" w:lineRule="auto"/>
        <w:jc w:val="center"/>
        <w:rPr>
          <w:rFonts w:ascii="黑体" w:hAnsi="黑体" w:eastAsia="黑体"/>
          <w:sz w:val="32"/>
          <w:szCs w:val="32"/>
          <w:lang w:val="zh-CN"/>
        </w:rPr>
      </w:pPr>
      <w:r>
        <w:rPr>
          <w:rFonts w:ascii="仿宋_GB2312" w:eastAsia="仿宋_GB2312"/>
          <w:sz w:val="24"/>
          <w:szCs w:val="24"/>
        </w:rPr>
        <w:br w:type="page"/>
      </w:r>
      <w:r>
        <w:rPr>
          <w:rFonts w:ascii="黑体" w:hAnsi="黑体" w:eastAsia="黑体"/>
          <w:sz w:val="32"/>
          <w:szCs w:val="32"/>
          <w:lang w:val="zh-CN"/>
        </w:rPr>
        <w:t>目</w:t>
      </w:r>
      <w:r>
        <w:rPr>
          <w:rFonts w:hint="eastAsia" w:ascii="黑体" w:hAnsi="黑体" w:eastAsia="黑体"/>
          <w:sz w:val="32"/>
          <w:szCs w:val="32"/>
          <w:lang w:val="zh-CN"/>
        </w:rPr>
        <w:t xml:space="preserve"> </w:t>
      </w:r>
      <w:r>
        <w:rPr>
          <w:rFonts w:ascii="黑体" w:hAnsi="黑体" w:eastAsia="黑体"/>
          <w:sz w:val="32"/>
          <w:szCs w:val="32"/>
          <w:lang w:val="zh-CN"/>
        </w:rPr>
        <w:t xml:space="preserve"> 录</w:t>
      </w:r>
    </w:p>
    <w:p>
      <w:pPr>
        <w:pStyle w:val="15"/>
      </w:pPr>
    </w:p>
    <w:p>
      <w:pPr>
        <w:pStyle w:val="15"/>
      </w:pPr>
      <w:r>
        <w:fldChar w:fldCharType="begin"/>
      </w:r>
      <w:r>
        <w:instrText xml:space="preserve"> TOC \o "1-3" \h \z \u </w:instrText>
      </w:r>
      <w:r>
        <w:fldChar w:fldCharType="separate"/>
      </w:r>
      <w:r>
        <w:fldChar w:fldCharType="begin"/>
      </w:r>
      <w:r>
        <w:instrText xml:space="preserve"> HYPERLINK \l "_Toc102578832" </w:instrText>
      </w:r>
      <w:r>
        <w:fldChar w:fldCharType="separate"/>
      </w:r>
      <w:r>
        <w:rPr>
          <w:rStyle w:val="24"/>
          <w:rFonts w:ascii="宋体" w:hAnsi="宋体"/>
          <w:sz w:val="30"/>
          <w:szCs w:val="30"/>
        </w:rPr>
        <w:t>第一部分  前言</w:t>
      </w:r>
      <w:r>
        <w:tab/>
      </w:r>
      <w:r>
        <w:fldChar w:fldCharType="begin"/>
      </w:r>
      <w:r>
        <w:instrText xml:space="preserve"> PAGEREF _Toc102578832 \h </w:instrText>
      </w:r>
      <w:r>
        <w:fldChar w:fldCharType="separate"/>
      </w:r>
      <w:r>
        <w:t>1</w:t>
      </w:r>
      <w:r>
        <w:fldChar w:fldCharType="end"/>
      </w:r>
      <w:r>
        <w:fldChar w:fldCharType="end"/>
      </w:r>
    </w:p>
    <w:p>
      <w:pPr>
        <w:pStyle w:val="15"/>
      </w:pPr>
      <w:r>
        <w:fldChar w:fldCharType="begin"/>
      </w:r>
      <w:r>
        <w:instrText xml:space="preserve"> HYPERLINK \l "_Toc102578834" </w:instrText>
      </w:r>
      <w:r>
        <w:fldChar w:fldCharType="separate"/>
      </w:r>
      <w:r>
        <w:rPr>
          <w:rStyle w:val="24"/>
          <w:rFonts w:ascii="宋体" w:hAnsi="宋体"/>
          <w:sz w:val="30"/>
          <w:szCs w:val="30"/>
        </w:rPr>
        <w:t>第二部分  临床资料</w:t>
      </w:r>
      <w:r>
        <w:tab/>
      </w:r>
      <w:r>
        <w:fldChar w:fldCharType="begin"/>
      </w:r>
      <w:r>
        <w:instrText xml:space="preserve"> PAGEREF _Toc102578834 \h </w:instrText>
      </w:r>
      <w:r>
        <w:fldChar w:fldCharType="separate"/>
      </w:r>
      <w:r>
        <w:t>2</w:t>
      </w:r>
      <w:r>
        <w:fldChar w:fldCharType="end"/>
      </w:r>
      <w:r>
        <w:fldChar w:fldCharType="end"/>
      </w:r>
    </w:p>
    <w:p>
      <w:pPr>
        <w:pStyle w:val="15"/>
        <w:ind w:firstLine="840" w:firstLineChars="300"/>
      </w:pPr>
      <w:r>
        <w:fldChar w:fldCharType="begin"/>
      </w:r>
      <w:r>
        <w:instrText xml:space="preserve"> HYPERLINK \l "_Toc102578835" </w:instrText>
      </w:r>
      <w:r>
        <w:fldChar w:fldCharType="separate"/>
      </w:r>
      <w:r>
        <w:rPr>
          <w:rStyle w:val="24"/>
          <w:rFonts w:ascii="宋体" w:hAnsi="宋体"/>
        </w:rPr>
        <w:t>2.1</w:t>
      </w:r>
      <w:r>
        <w:rPr>
          <w:rStyle w:val="24"/>
          <w:rFonts w:hint="eastAsia" w:ascii="宋体" w:hAnsi="宋体"/>
          <w:sz w:val="30"/>
          <w:szCs w:val="30"/>
        </w:rPr>
        <w:t>一般信息</w:t>
      </w:r>
      <w:r>
        <w:tab/>
      </w:r>
      <w:r>
        <w:fldChar w:fldCharType="begin"/>
      </w:r>
      <w:r>
        <w:instrText xml:space="preserve"> PAGEREF _Toc102578835 \h </w:instrText>
      </w:r>
      <w:r>
        <w:fldChar w:fldCharType="separate"/>
      </w:r>
      <w:r>
        <w:t>2</w:t>
      </w:r>
      <w:r>
        <w:fldChar w:fldCharType="end"/>
      </w:r>
      <w:r>
        <w:fldChar w:fldCharType="end"/>
      </w:r>
    </w:p>
    <w:p>
      <w:pPr>
        <w:pStyle w:val="15"/>
      </w:pPr>
      <w:r>
        <w:fldChar w:fldCharType="begin"/>
      </w:r>
      <w:r>
        <w:instrText xml:space="preserve"> HYPERLINK \l "_Toc102578836" </w:instrText>
      </w:r>
      <w:r>
        <w:fldChar w:fldCharType="separate"/>
      </w:r>
      <w:r>
        <w:rPr>
          <w:rStyle w:val="24"/>
          <w:rFonts w:ascii="宋体" w:hAnsi="宋体"/>
          <w:sz w:val="30"/>
          <w:szCs w:val="30"/>
        </w:rPr>
        <w:t>第三部分  康复评定与康复目标</w:t>
      </w:r>
      <w:r>
        <w:tab/>
      </w:r>
      <w:r>
        <w:fldChar w:fldCharType="begin"/>
      </w:r>
      <w:r>
        <w:instrText xml:space="preserve"> PAGEREF _Toc102578836 \h </w:instrText>
      </w:r>
      <w:r>
        <w:fldChar w:fldCharType="separate"/>
      </w:r>
      <w:r>
        <w:t>3</w:t>
      </w:r>
      <w:r>
        <w:fldChar w:fldCharType="end"/>
      </w:r>
      <w:r>
        <w:fldChar w:fldCharType="end"/>
      </w:r>
    </w:p>
    <w:p>
      <w:pPr>
        <w:pStyle w:val="15"/>
        <w:ind w:firstLine="840" w:firstLineChars="300"/>
      </w:pPr>
      <w:r>
        <w:fldChar w:fldCharType="begin"/>
      </w:r>
      <w:r>
        <w:instrText xml:space="preserve"> HYPERLINK \l "_Toc102578837" </w:instrText>
      </w:r>
      <w:r>
        <w:fldChar w:fldCharType="separate"/>
      </w:r>
      <w:r>
        <w:rPr>
          <w:rStyle w:val="24"/>
          <w:rFonts w:ascii="宋体" w:hAnsi="宋体"/>
          <w:sz w:val="30"/>
          <w:szCs w:val="30"/>
        </w:rPr>
        <w:t xml:space="preserve">3.1 </w:t>
      </w:r>
      <w:r>
        <w:rPr>
          <w:rStyle w:val="24"/>
          <w:rFonts w:hint="eastAsia" w:ascii="宋体" w:hAnsi="宋体"/>
          <w:sz w:val="30"/>
          <w:szCs w:val="30"/>
        </w:rPr>
        <w:t>运动治疗科</w:t>
      </w:r>
      <w:r>
        <w:tab/>
      </w:r>
      <w:r>
        <w:fldChar w:fldCharType="begin"/>
      </w:r>
      <w:r>
        <w:instrText xml:space="preserve"> PAGEREF _Toc102578837 \h </w:instrText>
      </w:r>
      <w:r>
        <w:fldChar w:fldCharType="separate"/>
      </w:r>
      <w:r>
        <w:t>3</w:t>
      </w:r>
      <w:r>
        <w:fldChar w:fldCharType="end"/>
      </w:r>
      <w:r>
        <w:fldChar w:fldCharType="end"/>
      </w:r>
    </w:p>
    <w:p>
      <w:pPr>
        <w:pStyle w:val="15"/>
      </w:pPr>
      <w:r>
        <w:fldChar w:fldCharType="begin"/>
      </w:r>
      <w:r>
        <w:instrText xml:space="preserve"> HYPERLINK \l "_Toc102578838" </w:instrText>
      </w:r>
      <w:r>
        <w:fldChar w:fldCharType="separate"/>
      </w:r>
      <w:r>
        <w:rPr>
          <w:rStyle w:val="24"/>
          <w:rFonts w:ascii="宋体" w:hAnsi="宋体"/>
          <w:sz w:val="30"/>
          <w:szCs w:val="30"/>
        </w:rPr>
        <w:t>第四部分  康复治疗处方</w:t>
      </w:r>
      <w:r>
        <w:tab/>
      </w:r>
      <w:r>
        <w:fldChar w:fldCharType="begin"/>
      </w:r>
      <w:r>
        <w:instrText xml:space="preserve"> PAGEREF _Toc102578838 \h </w:instrText>
      </w:r>
      <w:r>
        <w:fldChar w:fldCharType="separate"/>
      </w:r>
      <w:r>
        <w:t>4</w:t>
      </w:r>
      <w:r>
        <w:fldChar w:fldCharType="end"/>
      </w:r>
      <w:r>
        <w:fldChar w:fldCharType="end"/>
      </w:r>
    </w:p>
    <w:p>
      <w:pPr>
        <w:pStyle w:val="15"/>
        <w:ind w:firstLine="840" w:firstLineChars="300"/>
      </w:pPr>
      <w:r>
        <w:fldChar w:fldCharType="begin"/>
      </w:r>
      <w:r>
        <w:instrText xml:space="preserve"> HYPERLINK \l "_Toc102578839" </w:instrText>
      </w:r>
      <w:r>
        <w:fldChar w:fldCharType="separate"/>
      </w:r>
      <w:r>
        <w:rPr>
          <w:rStyle w:val="24"/>
          <w:rFonts w:ascii="宋体" w:hAnsi="宋体"/>
        </w:rPr>
        <w:t>4.1</w:t>
      </w:r>
      <w:r>
        <w:tab/>
      </w:r>
      <w:r>
        <w:fldChar w:fldCharType="begin"/>
      </w:r>
      <w:r>
        <w:instrText xml:space="preserve"> PAGEREF _Toc102578839 \h </w:instrText>
      </w:r>
      <w:r>
        <w:fldChar w:fldCharType="separate"/>
      </w:r>
      <w:r>
        <w:t>4</w:t>
      </w:r>
      <w:r>
        <w:fldChar w:fldCharType="end"/>
      </w:r>
      <w:r>
        <w:fldChar w:fldCharType="end"/>
      </w:r>
    </w:p>
    <w:p>
      <w:pPr>
        <w:pStyle w:val="15"/>
      </w:pPr>
      <w:r>
        <w:fldChar w:fldCharType="begin"/>
      </w:r>
      <w:r>
        <w:instrText xml:space="preserve"> HYPERLINK \l "_Toc102578840" </w:instrText>
      </w:r>
      <w:r>
        <w:fldChar w:fldCharType="separate"/>
      </w:r>
      <w:r>
        <w:rPr>
          <w:rStyle w:val="24"/>
          <w:rFonts w:ascii="宋体" w:hAnsi="宋体"/>
          <w:sz w:val="30"/>
          <w:szCs w:val="30"/>
        </w:rPr>
        <w:t>第五部分  康复治疗记录</w:t>
      </w:r>
      <w:r>
        <w:tab/>
      </w:r>
      <w:r>
        <w:fldChar w:fldCharType="begin"/>
      </w:r>
      <w:r>
        <w:instrText xml:space="preserve"> PAGEREF _Toc102578840 \h </w:instrText>
      </w:r>
      <w:r>
        <w:fldChar w:fldCharType="separate"/>
      </w:r>
      <w:r>
        <w:t>5</w:t>
      </w:r>
      <w:r>
        <w:fldChar w:fldCharType="end"/>
      </w:r>
      <w:r>
        <w:fldChar w:fldCharType="end"/>
      </w:r>
    </w:p>
    <w:p>
      <w:pPr>
        <w:pStyle w:val="15"/>
        <w:ind w:firstLine="840" w:firstLineChars="300"/>
      </w:pPr>
      <w:r>
        <w:fldChar w:fldCharType="begin"/>
      </w:r>
      <w:r>
        <w:instrText xml:space="preserve"> HYPERLINK \l "_Toc102578841" </w:instrText>
      </w:r>
      <w:r>
        <w:fldChar w:fldCharType="separate"/>
      </w:r>
      <w:r>
        <w:rPr>
          <w:rStyle w:val="24"/>
          <w:rFonts w:ascii="宋体" w:hAnsi="宋体"/>
        </w:rPr>
        <w:t>5.1</w:t>
      </w:r>
      <w:r>
        <w:tab/>
      </w:r>
      <w:r>
        <w:fldChar w:fldCharType="begin"/>
      </w:r>
      <w:r>
        <w:instrText xml:space="preserve"> PAGEREF _Toc102578841 \h </w:instrText>
      </w:r>
      <w:r>
        <w:fldChar w:fldCharType="separate"/>
      </w:r>
      <w:r>
        <w:t>5</w:t>
      </w:r>
      <w:r>
        <w:fldChar w:fldCharType="end"/>
      </w:r>
      <w:r>
        <w:fldChar w:fldCharType="end"/>
      </w:r>
    </w:p>
    <w:p>
      <w:pPr>
        <w:pStyle w:val="15"/>
      </w:pPr>
      <w:r>
        <w:fldChar w:fldCharType="begin"/>
      </w:r>
      <w:r>
        <w:instrText xml:space="preserve"> HYPERLINK \l "_Toc102578842" </w:instrText>
      </w:r>
      <w:r>
        <w:fldChar w:fldCharType="separate"/>
      </w:r>
      <w:r>
        <w:rPr>
          <w:rStyle w:val="24"/>
          <w:rFonts w:ascii="宋体" w:hAnsi="宋体"/>
          <w:sz w:val="30"/>
          <w:szCs w:val="30"/>
        </w:rPr>
        <w:t>第六部分  末期康复评定</w:t>
      </w:r>
      <w:r>
        <w:tab/>
      </w:r>
      <w:r>
        <w:fldChar w:fldCharType="begin"/>
      </w:r>
      <w:r>
        <w:instrText xml:space="preserve"> PAGEREF _Toc102578842 \h </w:instrText>
      </w:r>
      <w:r>
        <w:fldChar w:fldCharType="separate"/>
      </w:r>
      <w:r>
        <w:t>6</w:t>
      </w:r>
      <w:r>
        <w:fldChar w:fldCharType="end"/>
      </w:r>
      <w:r>
        <w:fldChar w:fldCharType="end"/>
      </w:r>
    </w:p>
    <w:p>
      <w:pPr>
        <w:pStyle w:val="15"/>
        <w:ind w:firstLine="840" w:firstLineChars="300"/>
      </w:pPr>
      <w:r>
        <w:fldChar w:fldCharType="begin"/>
      </w:r>
      <w:r>
        <w:instrText xml:space="preserve"> HYPERLINK \l "_Toc102578843" </w:instrText>
      </w:r>
      <w:r>
        <w:fldChar w:fldCharType="separate"/>
      </w:r>
      <w:r>
        <w:rPr>
          <w:rStyle w:val="24"/>
          <w:rFonts w:ascii="宋体" w:hAnsi="宋体"/>
        </w:rPr>
        <w:t>6.1</w:t>
      </w:r>
      <w:r>
        <w:tab/>
      </w:r>
      <w:r>
        <w:fldChar w:fldCharType="begin"/>
      </w:r>
      <w:r>
        <w:instrText xml:space="preserve"> PAGEREF _Toc102578843 \h </w:instrText>
      </w:r>
      <w:r>
        <w:fldChar w:fldCharType="separate"/>
      </w:r>
      <w:r>
        <w:t>6</w:t>
      </w:r>
      <w:r>
        <w:fldChar w:fldCharType="end"/>
      </w:r>
      <w:r>
        <w:fldChar w:fldCharType="end"/>
      </w:r>
    </w:p>
    <w:p>
      <w:pPr>
        <w:pStyle w:val="15"/>
      </w:pPr>
      <w:r>
        <w:fldChar w:fldCharType="begin"/>
      </w:r>
      <w:r>
        <w:instrText xml:space="preserve"> HYPERLINK \l "_Toc102578844" </w:instrText>
      </w:r>
      <w:r>
        <w:fldChar w:fldCharType="separate"/>
      </w:r>
      <w:r>
        <w:rPr>
          <w:rStyle w:val="24"/>
          <w:rFonts w:ascii="宋体" w:hAnsi="宋体"/>
          <w:sz w:val="30"/>
          <w:szCs w:val="30"/>
        </w:rPr>
        <w:t>第七部分  分析讨论</w:t>
      </w:r>
      <w:r>
        <w:tab/>
      </w:r>
      <w:r>
        <w:fldChar w:fldCharType="begin"/>
      </w:r>
      <w:r>
        <w:instrText xml:space="preserve"> PAGEREF _Toc102578844 \h </w:instrText>
      </w:r>
      <w:r>
        <w:fldChar w:fldCharType="separate"/>
      </w:r>
      <w:r>
        <w:t>7</w:t>
      </w:r>
      <w:r>
        <w:fldChar w:fldCharType="end"/>
      </w:r>
      <w:r>
        <w:fldChar w:fldCharType="end"/>
      </w:r>
    </w:p>
    <w:p>
      <w:pPr>
        <w:pStyle w:val="15"/>
        <w:ind w:firstLine="840" w:firstLineChars="300"/>
      </w:pPr>
      <w:r>
        <w:fldChar w:fldCharType="begin"/>
      </w:r>
      <w:r>
        <w:instrText xml:space="preserve"> HYPERLINK \l "_Toc102578845" </w:instrText>
      </w:r>
      <w:r>
        <w:fldChar w:fldCharType="separate"/>
      </w:r>
      <w:r>
        <w:rPr>
          <w:rStyle w:val="24"/>
          <w:rFonts w:ascii="宋体" w:hAnsi="宋体"/>
        </w:rPr>
        <w:t>7.1</w:t>
      </w:r>
      <w:r>
        <w:tab/>
      </w:r>
      <w:r>
        <w:fldChar w:fldCharType="begin"/>
      </w:r>
      <w:r>
        <w:instrText xml:space="preserve"> PAGEREF _Toc102578845 \h </w:instrText>
      </w:r>
      <w:r>
        <w:fldChar w:fldCharType="separate"/>
      </w:r>
      <w:r>
        <w:t>7</w:t>
      </w:r>
      <w:r>
        <w:fldChar w:fldCharType="end"/>
      </w:r>
      <w:r>
        <w:fldChar w:fldCharType="end"/>
      </w:r>
    </w:p>
    <w:p>
      <w:pPr>
        <w:pStyle w:val="15"/>
      </w:pPr>
      <w:r>
        <w:fldChar w:fldCharType="begin"/>
      </w:r>
      <w:r>
        <w:instrText xml:space="preserve"> HYPERLINK \l "_Toc102578846" </w:instrText>
      </w:r>
      <w:r>
        <w:fldChar w:fldCharType="separate"/>
      </w:r>
      <w:r>
        <w:rPr>
          <w:rStyle w:val="24"/>
          <w:rFonts w:ascii="宋体" w:hAnsi="宋体"/>
          <w:sz w:val="30"/>
          <w:szCs w:val="30"/>
        </w:rPr>
        <w:t>第八部分  小结</w:t>
      </w:r>
      <w:r>
        <w:tab/>
      </w:r>
      <w:r>
        <w:fldChar w:fldCharType="begin"/>
      </w:r>
      <w:r>
        <w:instrText xml:space="preserve"> PAGEREF _Toc102578846 \h </w:instrText>
      </w:r>
      <w:r>
        <w:fldChar w:fldCharType="separate"/>
      </w:r>
      <w:r>
        <w:t>8</w:t>
      </w:r>
      <w:r>
        <w:fldChar w:fldCharType="end"/>
      </w:r>
      <w:r>
        <w:fldChar w:fldCharType="end"/>
      </w:r>
    </w:p>
    <w:p>
      <w:pPr>
        <w:pStyle w:val="15"/>
        <w:ind w:firstLine="840" w:firstLineChars="300"/>
      </w:pPr>
      <w:r>
        <w:fldChar w:fldCharType="begin"/>
      </w:r>
      <w:r>
        <w:instrText xml:space="preserve"> HYPERLINK \l "_Toc102578847" </w:instrText>
      </w:r>
      <w:r>
        <w:fldChar w:fldCharType="separate"/>
      </w:r>
      <w:r>
        <w:rPr>
          <w:rStyle w:val="24"/>
          <w:rFonts w:ascii="宋体" w:hAnsi="宋体"/>
        </w:rPr>
        <w:t>8.1</w:t>
      </w:r>
      <w:r>
        <w:tab/>
      </w:r>
      <w:r>
        <w:fldChar w:fldCharType="begin"/>
      </w:r>
      <w:r>
        <w:instrText xml:space="preserve"> PAGEREF _Toc102578847 \h </w:instrText>
      </w:r>
      <w:r>
        <w:fldChar w:fldCharType="separate"/>
      </w:r>
      <w:r>
        <w:t>8</w:t>
      </w:r>
      <w:r>
        <w:fldChar w:fldCharType="end"/>
      </w:r>
      <w:r>
        <w:fldChar w:fldCharType="end"/>
      </w:r>
    </w:p>
    <w:p>
      <w:pPr>
        <w:pStyle w:val="15"/>
        <w:rPr>
          <w:sz w:val="30"/>
          <w:szCs w:val="30"/>
        </w:rPr>
      </w:pPr>
      <w:r>
        <w:fldChar w:fldCharType="begin"/>
      </w:r>
      <w:r>
        <w:instrText xml:space="preserve"> HYPERLINK \l "_Toc102578848" </w:instrText>
      </w:r>
      <w:r>
        <w:fldChar w:fldCharType="separate"/>
      </w:r>
      <w:r>
        <w:rPr>
          <w:rStyle w:val="24"/>
          <w:rFonts w:ascii="宋体" w:hAnsi="宋体"/>
          <w:sz w:val="30"/>
          <w:szCs w:val="30"/>
        </w:rPr>
        <w:t>参考文献</w:t>
      </w:r>
      <w:r>
        <w:rPr>
          <w:sz w:val="30"/>
          <w:szCs w:val="30"/>
        </w:rPr>
        <w:tab/>
      </w:r>
      <w:r>
        <w:rPr>
          <w:sz w:val="30"/>
          <w:szCs w:val="30"/>
        </w:rPr>
        <w:fldChar w:fldCharType="begin"/>
      </w:r>
      <w:r>
        <w:rPr>
          <w:sz w:val="30"/>
          <w:szCs w:val="30"/>
        </w:rPr>
        <w:instrText xml:space="preserve"> PAGEREF _Toc102578848 \h </w:instrText>
      </w:r>
      <w:r>
        <w:rPr>
          <w:sz w:val="30"/>
          <w:szCs w:val="30"/>
        </w:rPr>
        <w:fldChar w:fldCharType="separate"/>
      </w:r>
      <w:r>
        <w:rPr>
          <w:sz w:val="30"/>
          <w:szCs w:val="30"/>
        </w:rPr>
        <w:t>10</w:t>
      </w:r>
      <w:r>
        <w:rPr>
          <w:sz w:val="30"/>
          <w:szCs w:val="30"/>
        </w:rPr>
        <w:fldChar w:fldCharType="end"/>
      </w:r>
      <w:r>
        <w:rPr>
          <w:sz w:val="30"/>
          <w:szCs w:val="30"/>
        </w:rPr>
        <w:fldChar w:fldCharType="end"/>
      </w:r>
    </w:p>
    <w:p>
      <w:pPr>
        <w:pStyle w:val="15"/>
        <w:rPr>
          <w:sz w:val="30"/>
          <w:szCs w:val="30"/>
        </w:rPr>
      </w:pPr>
      <w:r>
        <w:fldChar w:fldCharType="begin"/>
      </w:r>
      <w:r>
        <w:instrText xml:space="preserve"> HYPERLINK \l "_Toc102578849" </w:instrText>
      </w:r>
      <w:r>
        <w:fldChar w:fldCharType="separate"/>
      </w:r>
      <w:r>
        <w:rPr>
          <w:rStyle w:val="24"/>
          <w:rFonts w:ascii="宋体" w:hAnsi="宋体"/>
          <w:sz w:val="30"/>
          <w:szCs w:val="30"/>
        </w:rPr>
        <w:t>致  谢</w:t>
      </w:r>
      <w:r>
        <w:rPr>
          <w:sz w:val="30"/>
          <w:szCs w:val="30"/>
        </w:rPr>
        <w:tab/>
      </w:r>
      <w:r>
        <w:rPr>
          <w:sz w:val="30"/>
          <w:szCs w:val="30"/>
        </w:rPr>
        <w:fldChar w:fldCharType="begin"/>
      </w:r>
      <w:r>
        <w:rPr>
          <w:sz w:val="30"/>
          <w:szCs w:val="30"/>
        </w:rPr>
        <w:instrText xml:space="preserve"> PAGEREF _Toc102578849 \h </w:instrText>
      </w:r>
      <w:r>
        <w:rPr>
          <w:sz w:val="30"/>
          <w:szCs w:val="30"/>
        </w:rPr>
        <w:fldChar w:fldCharType="separate"/>
      </w:r>
      <w:r>
        <w:rPr>
          <w:sz w:val="30"/>
          <w:szCs w:val="30"/>
        </w:rPr>
        <w:t>11</w:t>
      </w:r>
      <w:r>
        <w:rPr>
          <w:sz w:val="30"/>
          <w:szCs w:val="30"/>
        </w:rPr>
        <w:fldChar w:fldCharType="end"/>
      </w:r>
      <w:r>
        <w:rPr>
          <w:sz w:val="30"/>
          <w:szCs w:val="30"/>
        </w:rPr>
        <w:fldChar w:fldCharType="end"/>
      </w:r>
    </w:p>
    <w:p>
      <w:pPr>
        <w:rPr>
          <w:rFonts w:ascii="宋体" w:hAnsi="宋体"/>
          <w:sz w:val="28"/>
          <w:szCs w:val="28"/>
        </w:rPr>
        <w:sectPr>
          <w:headerReference r:id="rId4" w:type="default"/>
          <w:footerReference r:id="rId5" w:type="default"/>
          <w:type w:val="continuous"/>
          <w:pgSz w:w="11906" w:h="16838"/>
          <w:pgMar w:top="1440" w:right="1797" w:bottom="1440" w:left="1797" w:header="851" w:footer="992" w:gutter="0"/>
          <w:pgNumType w:start="0"/>
          <w:cols w:space="720" w:num="1"/>
          <w:titlePg/>
          <w:docGrid w:type="lines" w:linePitch="312" w:charSpace="0"/>
        </w:sectPr>
      </w:pPr>
      <w:r>
        <w:rPr>
          <w:rFonts w:ascii="宋体" w:hAnsi="宋体"/>
          <w:sz w:val="28"/>
          <w:szCs w:val="28"/>
        </w:rPr>
        <w:fldChar w:fldCharType="end"/>
      </w:r>
      <w:bookmarkStart w:id="2" w:name="_Toc102578832"/>
    </w:p>
    <w:p>
      <w:pPr>
        <w:pStyle w:val="2"/>
        <w:jc w:val="center"/>
        <w:rPr>
          <w:rFonts w:hint="eastAsia" w:ascii="黑体" w:hAnsi="黑体" w:eastAsia="黑体"/>
          <w:b w:val="0"/>
          <w:bCs w:val="0"/>
          <w:sz w:val="30"/>
          <w:szCs w:val="30"/>
        </w:rPr>
      </w:pPr>
      <w:r>
        <w:rPr>
          <w:rFonts w:hint="eastAsia" w:ascii="黑体" w:hAnsi="黑体" w:eastAsia="黑体"/>
          <w:b w:val="0"/>
          <w:bCs w:val="0"/>
          <w:sz w:val="30"/>
          <w:szCs w:val="30"/>
        </w:rPr>
        <w:t>第一部分  前言</w:t>
      </w:r>
      <w:bookmarkEnd w:id="2"/>
    </w:p>
    <w:p>
      <w:pPr>
        <w:keepNext w:val="0"/>
        <w:keepLines w:val="0"/>
        <w:pageBreakBefore w:val="0"/>
        <w:widowControl/>
        <w:suppressLineNumbers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脑卒中</w:t>
      </w:r>
      <w:r>
        <w:rPr>
          <w:rFonts w:hint="eastAsia" w:ascii="宋体" w:hAnsi="宋体" w:eastAsia="宋体" w:cs="宋体"/>
          <w:kern w:val="0"/>
          <w:sz w:val="24"/>
          <w:szCs w:val="24"/>
        </w:rPr>
        <w:t>是</w:t>
      </w:r>
      <w:r>
        <w:rPr>
          <w:rFonts w:hint="eastAsia" w:ascii="宋体" w:hAnsi="宋体" w:cs="宋体"/>
          <w:kern w:val="0"/>
          <w:sz w:val="24"/>
          <w:szCs w:val="24"/>
          <w:lang w:val="en-US" w:eastAsia="zh-CN"/>
        </w:rPr>
        <w:t>脑血管意外导致脑</w:t>
      </w:r>
      <w:r>
        <w:rPr>
          <w:rFonts w:hint="eastAsia" w:ascii="宋体" w:hAnsi="宋体" w:eastAsia="宋体" w:cs="宋体"/>
          <w:kern w:val="0"/>
          <w:sz w:val="24"/>
          <w:szCs w:val="24"/>
        </w:rPr>
        <w:t>局灶性功能障碍的急性发作，持续时间超过24小时，如果影像学（CT或MRI）或尸检显示与症状相关的局灶性梗死或出血，则持续任何时间目前，</w:t>
      </w:r>
      <w:r>
        <w:rPr>
          <w:rFonts w:hint="eastAsia" w:ascii="宋体" w:hAnsi="宋体" w:cs="宋体"/>
          <w:kern w:val="0"/>
          <w:sz w:val="24"/>
          <w:szCs w:val="24"/>
          <w:lang w:eastAsia="zh-CN"/>
        </w:rPr>
        <w:t>脑卒中</w:t>
      </w:r>
      <w:r>
        <w:rPr>
          <w:rFonts w:hint="eastAsia" w:ascii="宋体" w:hAnsi="宋体" w:eastAsia="宋体" w:cs="宋体"/>
          <w:kern w:val="0"/>
          <w:sz w:val="24"/>
          <w:szCs w:val="24"/>
        </w:rPr>
        <w:t>是全球第二大残疾原因，也是第三大死亡原因</w:t>
      </w:r>
      <w:r>
        <w:rPr>
          <w:rFonts w:hint="eastAsia" w:ascii="宋体" w:hAnsi="宋体" w:cs="宋体"/>
          <w:kern w:val="0"/>
          <w:sz w:val="24"/>
          <w:szCs w:val="24"/>
          <w:lang w:eastAsia="zh-CN"/>
        </w:rPr>
        <w:t>。</w:t>
      </w:r>
      <w:r>
        <w:rPr>
          <w:rFonts w:hint="eastAsia" w:ascii="宋体" w:hAnsi="宋体" w:eastAsia="宋体" w:cs="宋体"/>
          <w:kern w:val="0"/>
          <w:sz w:val="24"/>
          <w:szCs w:val="24"/>
        </w:rPr>
        <w:t>在</w:t>
      </w:r>
      <w:r>
        <w:rPr>
          <w:rFonts w:hint="eastAsia" w:ascii="宋体" w:hAnsi="宋体" w:cs="宋体"/>
          <w:kern w:val="0"/>
          <w:sz w:val="24"/>
          <w:szCs w:val="24"/>
          <w:lang w:eastAsia="zh-CN"/>
        </w:rPr>
        <w:t>脑卒中</w:t>
      </w:r>
      <w:r>
        <w:rPr>
          <w:rFonts w:hint="eastAsia" w:ascii="宋体" w:hAnsi="宋体" w:eastAsia="宋体" w:cs="宋体"/>
          <w:kern w:val="0"/>
          <w:sz w:val="24"/>
          <w:szCs w:val="24"/>
        </w:rPr>
        <w:t>引起的各种损伤中，肢体运动</w:t>
      </w:r>
      <w:r>
        <w:rPr>
          <w:rFonts w:hint="eastAsia" w:ascii="宋体" w:hAnsi="宋体" w:cs="宋体"/>
          <w:kern w:val="0"/>
          <w:sz w:val="24"/>
          <w:szCs w:val="24"/>
          <w:lang w:val="en-US" w:eastAsia="zh-CN"/>
        </w:rPr>
        <w:t>功能</w:t>
      </w:r>
      <w:r>
        <w:rPr>
          <w:rFonts w:hint="eastAsia" w:ascii="宋体" w:hAnsi="宋体" w:eastAsia="宋体" w:cs="宋体"/>
          <w:kern w:val="0"/>
          <w:sz w:val="24"/>
          <w:szCs w:val="24"/>
        </w:rPr>
        <w:t>障碍尤其常见，通常表现为</w:t>
      </w:r>
      <w:r>
        <w:rPr>
          <w:rFonts w:hint="eastAsia" w:ascii="宋体" w:hAnsi="宋体" w:cs="宋体"/>
          <w:kern w:val="0"/>
          <w:sz w:val="24"/>
          <w:szCs w:val="24"/>
          <w:lang w:val="en-US" w:eastAsia="zh-CN"/>
        </w:rPr>
        <w:t>肌力</w:t>
      </w:r>
      <w:r>
        <w:rPr>
          <w:rFonts w:hint="eastAsia" w:ascii="宋体" w:hAnsi="宋体" w:eastAsia="宋体" w:cs="宋体"/>
          <w:kern w:val="0"/>
          <w:sz w:val="24"/>
          <w:szCs w:val="24"/>
        </w:rPr>
        <w:t>下降、肌张力增加或运动模式异常</w:t>
      </w:r>
      <w:r>
        <w:rPr>
          <w:rFonts w:hint="eastAsia" w:ascii="宋体" w:hAnsi="宋体" w:cs="宋体"/>
          <w:kern w:val="0"/>
          <w:sz w:val="24"/>
          <w:szCs w:val="24"/>
          <w:lang w:eastAsia="zh-CN"/>
        </w:rPr>
        <w:t>。</w:t>
      </w:r>
      <w:r>
        <w:rPr>
          <w:rFonts w:hint="eastAsia" w:ascii="宋体" w:hAnsi="宋体" w:eastAsia="宋体" w:cs="宋体"/>
          <w:kern w:val="0"/>
          <w:sz w:val="24"/>
          <w:szCs w:val="24"/>
        </w:rPr>
        <w:t>大约三分之一的</w:t>
      </w:r>
      <w:r>
        <w:rPr>
          <w:rFonts w:hint="eastAsia" w:ascii="宋体" w:hAnsi="宋体" w:cs="宋体"/>
          <w:kern w:val="0"/>
          <w:sz w:val="24"/>
          <w:szCs w:val="24"/>
          <w:lang w:eastAsia="zh-CN"/>
        </w:rPr>
        <w:t>脑卒中</w:t>
      </w:r>
      <w:r>
        <w:rPr>
          <w:rFonts w:hint="eastAsia" w:ascii="宋体" w:hAnsi="宋体" w:eastAsia="宋体" w:cs="宋体"/>
          <w:kern w:val="0"/>
          <w:sz w:val="24"/>
          <w:szCs w:val="24"/>
        </w:rPr>
        <w:t>幸存者即使在6个月后仍继续</w:t>
      </w:r>
      <w:r>
        <w:rPr>
          <w:rFonts w:hint="eastAsia" w:ascii="宋体" w:hAnsi="宋体" w:cs="宋体"/>
          <w:kern w:val="0"/>
          <w:sz w:val="24"/>
          <w:szCs w:val="24"/>
          <w:lang w:val="en-US" w:eastAsia="zh-CN"/>
        </w:rPr>
        <w:t>存在</w:t>
      </w:r>
      <w:r>
        <w:rPr>
          <w:rFonts w:hint="eastAsia" w:ascii="宋体" w:hAnsi="宋体" w:eastAsia="宋体" w:cs="宋体"/>
          <w:kern w:val="0"/>
          <w:sz w:val="24"/>
          <w:szCs w:val="24"/>
        </w:rPr>
        <w:t>肢体运动功能障碍</w:t>
      </w:r>
      <w:r>
        <w:rPr>
          <w:rFonts w:hint="eastAsia" w:ascii="宋体" w:hAnsi="宋体" w:cs="宋体"/>
          <w:kern w:val="0"/>
          <w:sz w:val="24"/>
          <w:szCs w:val="24"/>
          <w:lang w:eastAsia="zh-CN"/>
        </w:rPr>
        <w:t>，</w:t>
      </w:r>
      <w:r>
        <w:rPr>
          <w:rFonts w:hint="eastAsia" w:ascii="宋体" w:hAnsi="宋体" w:eastAsia="宋体" w:cs="宋体"/>
          <w:kern w:val="0"/>
          <w:sz w:val="24"/>
          <w:szCs w:val="24"/>
        </w:rPr>
        <w:t>这些损害严重影响了患者的日常生活，并给社会及其家庭带来</w:t>
      </w:r>
      <w:r>
        <w:rPr>
          <w:rFonts w:hint="eastAsia" w:ascii="宋体" w:hAnsi="宋体" w:cs="宋体"/>
          <w:kern w:val="0"/>
          <w:sz w:val="24"/>
          <w:szCs w:val="24"/>
          <w:lang w:val="en-US" w:eastAsia="zh-CN"/>
        </w:rPr>
        <w:t>巨大</w:t>
      </w:r>
      <w:r>
        <w:rPr>
          <w:rFonts w:hint="eastAsia" w:ascii="宋体" w:hAnsi="宋体" w:eastAsia="宋体" w:cs="宋体"/>
          <w:kern w:val="0"/>
          <w:sz w:val="24"/>
          <w:szCs w:val="24"/>
        </w:rPr>
        <w:t>负担</w:t>
      </w:r>
      <w:r>
        <w:rPr>
          <w:rFonts w:hint="eastAsia" w:ascii="宋体" w:hAnsi="宋体" w:cs="宋体"/>
          <w:kern w:val="0"/>
          <w:sz w:val="24"/>
          <w:szCs w:val="24"/>
          <w:lang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b w:val="0"/>
          <w:bCs w:val="0"/>
          <w:kern w:val="0"/>
          <w:sz w:val="21"/>
          <w:szCs w:val="21"/>
          <w:lang w:val="en-US" w:eastAsia="zh-CN" w:bidi="ar-SA"/>
        </w:rPr>
      </w:pPr>
      <w:r>
        <w:rPr>
          <w:rFonts w:hint="eastAsia" w:ascii="宋体" w:hAnsi="宋体" w:eastAsia="宋体" w:cs="宋体"/>
          <w:kern w:val="0"/>
          <w:sz w:val="24"/>
          <w:szCs w:val="24"/>
        </w:rPr>
        <w:t>近年来，脑卒中后肢体的康复方法</w:t>
      </w:r>
      <w:r>
        <w:rPr>
          <w:rFonts w:hint="eastAsia" w:ascii="宋体" w:hAnsi="宋体" w:cs="宋体"/>
          <w:kern w:val="0"/>
          <w:sz w:val="24"/>
          <w:szCs w:val="24"/>
          <w:lang w:val="en-US" w:eastAsia="zh-CN"/>
        </w:rPr>
        <w:t>不断发展，</w:t>
      </w:r>
      <w:r>
        <w:rPr>
          <w:rFonts w:hint="eastAsia" w:ascii="宋体" w:hAnsi="宋体" w:eastAsia="宋体" w:cs="宋体"/>
          <w:kern w:val="0"/>
          <w:sz w:val="24"/>
          <w:szCs w:val="24"/>
        </w:rPr>
        <w:t>主要有镜像疗法、机器人辅助疗法、约束诱导运动疗法、针灸、经皮神经电刺激等干预措施，其中经皮神经电刺激是改善脑卒中后肢体运动功能的重要手段</w:t>
      </w:r>
      <w:r>
        <w:rPr>
          <w:rFonts w:hint="eastAsia" w:ascii="宋体" w:hAnsi="宋体" w:cs="宋体"/>
          <w:kern w:val="0"/>
          <w:sz w:val="24"/>
          <w:szCs w:val="24"/>
          <w:lang w:eastAsia="zh-CN"/>
        </w:rPr>
        <w:t>。</w:t>
      </w:r>
      <w:r>
        <w:rPr>
          <w:rFonts w:hint="eastAsia" w:ascii="宋体" w:hAnsi="宋体" w:eastAsia="宋体" w:cs="宋体"/>
          <w:b w:val="0"/>
          <w:bCs w:val="0"/>
          <w:kern w:val="0"/>
          <w:sz w:val="24"/>
          <w:szCs w:val="24"/>
          <w:lang w:val="en-US" w:eastAsia="zh-CN" w:bidi="ar-SA"/>
        </w:rPr>
        <w:t>经皮神经电刺激（TENS）是一种基于“门控控制理论”的无创镇痛治疗方法</w:t>
      </w:r>
      <w:r>
        <w:rPr>
          <w:rFonts w:hint="eastAsia" w:ascii="宋体" w:hAnsi="宋体" w:cs="宋体"/>
          <w:b w:val="0"/>
          <w:bCs w:val="0"/>
          <w:kern w:val="0"/>
          <w:sz w:val="24"/>
          <w:szCs w:val="24"/>
          <w:lang w:val="en-US" w:eastAsia="zh-CN" w:bidi="ar-SA"/>
        </w:rPr>
        <w:t>，</w:t>
      </w:r>
      <w:r>
        <w:rPr>
          <w:rFonts w:hint="eastAsia" w:ascii="宋体" w:hAnsi="宋体" w:eastAsia="宋体" w:cs="宋体"/>
          <w:b w:val="0"/>
          <w:bCs w:val="0"/>
          <w:kern w:val="0"/>
          <w:sz w:val="24"/>
          <w:szCs w:val="24"/>
          <w:lang w:val="en-US" w:eastAsia="zh-CN" w:bidi="ar-SA"/>
        </w:rPr>
        <w:t>通过电脉冲激活周围神经纤维，因其安全性高，受到临床和科学研究的青睐，镇痛效果好，减少了阿片类药物的使用。经皮神经电刺激（TENS）已用于</w:t>
      </w:r>
      <w:r>
        <w:rPr>
          <w:rFonts w:hint="eastAsia" w:ascii="宋体" w:hAnsi="宋体" w:cs="宋体"/>
          <w:b w:val="0"/>
          <w:bCs w:val="0"/>
          <w:kern w:val="0"/>
          <w:sz w:val="24"/>
          <w:szCs w:val="24"/>
          <w:lang w:val="en-US" w:eastAsia="zh-CN" w:bidi="ar-SA"/>
        </w:rPr>
        <w:t>脑卒中</w:t>
      </w:r>
      <w:r>
        <w:rPr>
          <w:rFonts w:hint="eastAsia" w:ascii="宋体" w:hAnsi="宋体" w:eastAsia="宋体" w:cs="宋体"/>
          <w:b w:val="0"/>
          <w:bCs w:val="0"/>
          <w:kern w:val="0"/>
          <w:sz w:val="24"/>
          <w:szCs w:val="24"/>
          <w:lang w:val="en-US" w:eastAsia="zh-CN" w:bidi="ar-SA"/>
        </w:rPr>
        <w:t>康复数十年。在外周水平，瘫痪肢体上重复TENS可以减少拉伸反射的大小，以及延长</w:t>
      </w:r>
      <w:r>
        <w:rPr>
          <w:rFonts w:hint="eastAsia" w:ascii="宋体" w:hAnsi="宋体" w:cs="宋体"/>
          <w:b w:val="0"/>
          <w:bCs w:val="0"/>
          <w:kern w:val="0"/>
          <w:sz w:val="24"/>
          <w:szCs w:val="24"/>
          <w:lang w:val="en-US" w:eastAsia="zh-CN" w:bidi="ar-SA"/>
        </w:rPr>
        <w:t>H</w:t>
      </w:r>
      <w:r>
        <w:rPr>
          <w:rFonts w:hint="eastAsia" w:ascii="宋体" w:hAnsi="宋体" w:eastAsia="宋体" w:cs="宋体"/>
          <w:b w:val="0"/>
          <w:bCs w:val="0"/>
          <w:kern w:val="0"/>
          <w:sz w:val="24"/>
          <w:szCs w:val="24"/>
          <w:lang w:val="en-US" w:eastAsia="zh-CN" w:bidi="ar-SA"/>
        </w:rPr>
        <w:t>反射和拉伸反射的潜伏期。在皮层水平上，瘫痪肢体上的TENS刺激了与被刺激的身体部位相对应的皮层区域并引起损伤的半球的激活。随着现代康复医学的发展，TENS因其安全性、低成本、简单性、无创性等优点，已成为慢性脑卒中运动感觉康复的一种新的干预手段。</w:t>
      </w:r>
    </w:p>
    <w:p>
      <w:pPr>
        <w:pStyle w:val="2"/>
        <w:jc w:val="center"/>
        <w:rPr>
          <w:rFonts w:hint="eastAsia" w:ascii="黑体" w:hAnsi="黑体" w:eastAsia="黑体"/>
          <w:b w:val="0"/>
          <w:bCs w:val="0"/>
          <w:sz w:val="30"/>
          <w:szCs w:val="30"/>
        </w:rPr>
      </w:pPr>
    </w:p>
    <w:p>
      <w:pPr>
        <w:pStyle w:val="2"/>
        <w:jc w:val="center"/>
        <w:rPr>
          <w:rFonts w:hint="eastAsia" w:ascii="黑体" w:hAnsi="黑体" w:eastAsia="黑体"/>
          <w:b w:val="0"/>
          <w:bCs w:val="0"/>
          <w:sz w:val="30"/>
          <w:szCs w:val="30"/>
        </w:rPr>
      </w:pPr>
    </w:p>
    <w:p>
      <w:pPr>
        <w:pStyle w:val="2"/>
        <w:jc w:val="both"/>
        <w:rPr>
          <w:rFonts w:hint="eastAsia" w:ascii="黑体" w:hAnsi="黑体" w:eastAsia="黑体"/>
          <w:b w:val="0"/>
          <w:bCs w:val="0"/>
          <w:sz w:val="30"/>
          <w:szCs w:val="30"/>
        </w:rPr>
      </w:pPr>
    </w:p>
    <w:p>
      <w:pPr>
        <w:rPr>
          <w:rFonts w:hint="eastAsia" w:ascii="黑体" w:hAnsi="黑体" w:eastAsia="黑体"/>
          <w:b w:val="0"/>
          <w:bCs w:val="0"/>
          <w:sz w:val="30"/>
          <w:szCs w:val="30"/>
        </w:rPr>
      </w:pPr>
    </w:p>
    <w:p>
      <w:pPr>
        <w:rPr>
          <w:rFonts w:hint="eastAsia" w:ascii="黑体" w:hAnsi="黑体" w:eastAsia="黑体"/>
          <w:b w:val="0"/>
          <w:bCs w:val="0"/>
          <w:sz w:val="30"/>
          <w:szCs w:val="30"/>
        </w:rPr>
      </w:pPr>
    </w:p>
    <w:p>
      <w:pPr>
        <w:rPr>
          <w:rFonts w:hint="eastAsia" w:ascii="黑体" w:hAnsi="黑体" w:eastAsia="黑体"/>
          <w:b w:val="0"/>
          <w:bCs w:val="0"/>
          <w:sz w:val="30"/>
          <w:szCs w:val="30"/>
        </w:rPr>
      </w:pPr>
    </w:p>
    <w:p>
      <w:pPr>
        <w:widowControl/>
        <w:jc w:val="left"/>
        <w:rPr>
          <w:rFonts w:hint="eastAsia" w:ascii="黑体" w:hAnsi="黑体" w:eastAsia="黑体"/>
          <w:b w:val="0"/>
          <w:bCs w:val="0"/>
          <w:sz w:val="30"/>
          <w:szCs w:val="30"/>
        </w:rPr>
      </w:pPr>
      <w:bookmarkStart w:id="3" w:name="_Toc102578834"/>
    </w:p>
    <w:p>
      <w:pPr>
        <w:widowControl/>
        <w:ind w:firstLine="300" w:firstLineChars="100"/>
        <w:jc w:val="center"/>
        <w:rPr>
          <w:rFonts w:ascii="黑体" w:hAnsi="黑体" w:eastAsia="黑体"/>
          <w:b w:val="0"/>
          <w:bCs w:val="0"/>
          <w:sz w:val="30"/>
          <w:szCs w:val="30"/>
        </w:rPr>
      </w:pPr>
      <w:r>
        <w:rPr>
          <w:rFonts w:hint="eastAsia" w:ascii="黑体" w:hAnsi="黑体" w:eastAsia="黑体"/>
          <w:b w:val="0"/>
          <w:bCs w:val="0"/>
          <w:sz w:val="30"/>
          <w:szCs w:val="30"/>
        </w:rPr>
        <w:t xml:space="preserve">第二部分 </w:t>
      </w:r>
      <w:r>
        <w:rPr>
          <w:rFonts w:ascii="黑体" w:hAnsi="黑体" w:eastAsia="黑体"/>
          <w:b w:val="0"/>
          <w:bCs w:val="0"/>
          <w:sz w:val="30"/>
          <w:szCs w:val="30"/>
        </w:rPr>
        <w:t xml:space="preserve"> </w:t>
      </w:r>
      <w:r>
        <w:rPr>
          <w:rFonts w:hint="eastAsia" w:ascii="黑体" w:hAnsi="黑体" w:eastAsia="黑体"/>
          <w:b w:val="0"/>
          <w:bCs w:val="0"/>
          <w:sz w:val="30"/>
          <w:szCs w:val="30"/>
        </w:rPr>
        <w:t>临床资料</w:t>
      </w:r>
      <w:bookmarkEnd w:id="3"/>
    </w:p>
    <w:p>
      <w:pPr>
        <w:pStyle w:val="18"/>
        <w:jc w:val="left"/>
        <w:rPr>
          <w:rFonts w:hint="eastAsia" w:ascii="黑体" w:hAnsi="黑体" w:eastAsia="黑体"/>
          <w:b w:val="0"/>
          <w:bCs w:val="0"/>
          <w:sz w:val="28"/>
          <w:szCs w:val="28"/>
        </w:rPr>
      </w:pPr>
      <w:bookmarkStart w:id="4" w:name="_Toc102578835"/>
      <w:r>
        <w:rPr>
          <w:rFonts w:ascii="黑体" w:hAnsi="黑体" w:eastAsia="黑体"/>
          <w:b w:val="0"/>
          <w:bCs w:val="0"/>
          <w:sz w:val="28"/>
          <w:szCs w:val="28"/>
        </w:rPr>
        <w:t>2.1</w:t>
      </w:r>
      <w:bookmarkEnd w:id="4"/>
      <w:r>
        <w:rPr>
          <w:rFonts w:ascii="黑体" w:hAnsi="黑体" w:eastAsia="黑体"/>
          <w:b w:val="0"/>
          <w:bCs w:val="0"/>
          <w:sz w:val="28"/>
          <w:szCs w:val="28"/>
        </w:rPr>
        <w:t xml:space="preserve"> </w:t>
      </w:r>
      <w:r>
        <w:rPr>
          <w:rFonts w:hint="eastAsia" w:ascii="黑体" w:hAnsi="黑体" w:eastAsia="黑体"/>
          <w:b w:val="0"/>
          <w:bCs w:val="0"/>
          <w:sz w:val="28"/>
          <w:szCs w:val="28"/>
        </w:rPr>
        <w:t>一般信息</w:t>
      </w:r>
    </w:p>
    <w:p>
      <w:pPr>
        <w:rPr>
          <w:rFonts w:hint="eastAsia" w:ascii="宋体" w:hAnsi="宋体" w:cs="宋体"/>
          <w:b w:val="0"/>
          <w:bCs w:val="0"/>
          <w:sz w:val="24"/>
          <w:szCs w:val="24"/>
          <w:lang w:val="en-US" w:eastAsia="zh-CN"/>
        </w:rPr>
      </w:pPr>
      <w:r>
        <w:rPr>
          <w:rFonts w:hint="eastAsia" w:ascii="黑体" w:hAnsi="黑体" w:eastAsia="黑体"/>
          <w:b w:val="0"/>
          <w:bCs w:val="0"/>
          <w:sz w:val="28"/>
          <w:szCs w:val="28"/>
          <w:lang w:val="en-US" w:eastAsia="zh-CN"/>
        </w:rPr>
        <w:t xml:space="preserve">  </w:t>
      </w:r>
      <w:r>
        <w:rPr>
          <w:rFonts w:hint="eastAsia" w:ascii="宋体" w:hAnsi="宋体" w:eastAsia="宋体" w:cs="宋体"/>
          <w:b w:val="0"/>
          <w:bCs w:val="0"/>
          <w:sz w:val="24"/>
          <w:szCs w:val="24"/>
          <w:lang w:val="en-US" w:eastAsia="zh-CN"/>
        </w:rPr>
        <w:t>患者莫某</w:t>
      </w:r>
      <w:r>
        <w:rPr>
          <w:rFonts w:hint="eastAsia" w:ascii="宋体" w:hAnsi="宋体" w:cs="宋体"/>
          <w:b w:val="0"/>
          <w:bCs w:val="0"/>
          <w:sz w:val="24"/>
          <w:szCs w:val="24"/>
          <w:lang w:val="en-US" w:eastAsia="zh-CN"/>
        </w:rPr>
        <w:t>，男，68岁，因突发言语含糊、左侧肢体无力，站立不稳，家属发现后送至医院。</w:t>
      </w:r>
    </w:p>
    <w:p>
      <w:pPr>
        <w:ind w:firstLine="480" w:firstLineChars="200"/>
        <w:rPr>
          <w:rFonts w:hint="eastAsia" w:ascii="宋体" w:hAnsi="宋体" w:eastAsia="宋体" w:cs="宋体"/>
          <w:b w:val="0"/>
          <w:bCs w:val="0"/>
          <w:sz w:val="24"/>
          <w:szCs w:val="24"/>
          <w:lang w:val="en-US" w:eastAsia="zh-CN"/>
        </w:rPr>
      </w:pPr>
      <w:r>
        <w:rPr>
          <w:rFonts w:hint="eastAsia" w:ascii="宋体" w:hAnsi="宋体" w:cs="宋体"/>
          <w:sz w:val="24"/>
          <w:szCs w:val="24"/>
        </w:rPr>
        <w:t>现病史：</w:t>
      </w:r>
      <w:r>
        <w:rPr>
          <w:rFonts w:hint="eastAsia" w:ascii="宋体" w:hAnsi="宋体" w:cs="宋体"/>
          <w:sz w:val="24"/>
          <w:szCs w:val="24"/>
          <w:lang w:val="en-US" w:eastAsia="zh-CN"/>
        </w:rPr>
        <w:t>患者太太代诉患者于2023年3月17日</w:t>
      </w:r>
      <w:r>
        <w:rPr>
          <w:rFonts w:hint="eastAsia" w:ascii="宋体" w:hAnsi="宋体" w:cs="宋体"/>
          <w:b w:val="0"/>
          <w:bCs w:val="0"/>
          <w:sz w:val="24"/>
          <w:szCs w:val="24"/>
          <w:lang w:val="en-US" w:eastAsia="zh-CN"/>
        </w:rPr>
        <w:t>言语不清、左侧肢体无力，站立不稳,在当地医院经过</w:t>
      </w:r>
      <w:r>
        <w:rPr>
          <w:rFonts w:hint="eastAsia" w:ascii="宋体" w:hAnsi="宋体" w:eastAsia="宋体" w:cs="宋体"/>
          <w:b w:val="0"/>
          <w:bCs w:val="0"/>
          <w:sz w:val="24"/>
          <w:szCs w:val="24"/>
          <w:lang w:val="en-US" w:eastAsia="zh-CN"/>
        </w:rPr>
        <w:t>颅脑</w:t>
      </w:r>
      <w:r>
        <w:rPr>
          <w:rFonts w:hint="eastAsia" w:ascii="宋体" w:hAnsi="宋体" w:cs="宋体"/>
          <w:b w:val="0"/>
          <w:bCs w:val="0"/>
          <w:sz w:val="24"/>
          <w:szCs w:val="24"/>
          <w:lang w:val="en-US" w:eastAsia="zh-CN"/>
        </w:rPr>
        <w:t>MRI</w:t>
      </w:r>
      <w:r>
        <w:rPr>
          <w:rFonts w:hint="eastAsia" w:ascii="宋体" w:hAnsi="宋体" w:eastAsia="宋体" w:cs="宋体"/>
          <w:b w:val="0"/>
          <w:bCs w:val="0"/>
          <w:sz w:val="24"/>
          <w:szCs w:val="24"/>
          <w:lang w:val="en-US" w:eastAsia="zh-CN"/>
        </w:rPr>
        <w:t>平扫</w:t>
      </w:r>
      <w:r>
        <w:rPr>
          <w:rFonts w:hint="eastAsia" w:ascii="宋体" w:hAnsi="宋体" w:cs="宋体"/>
          <w:b w:val="0"/>
          <w:bCs w:val="0"/>
          <w:sz w:val="24"/>
          <w:szCs w:val="24"/>
          <w:lang w:val="en-US" w:eastAsia="zh-CN"/>
        </w:rPr>
        <w:t>结果为</w:t>
      </w:r>
      <w:r>
        <w:rPr>
          <w:rFonts w:hint="eastAsia" w:ascii="宋体" w:hAnsi="宋体" w:eastAsia="宋体" w:cs="宋体"/>
          <w:b w:val="0"/>
          <w:bCs w:val="0"/>
          <w:sz w:val="24"/>
          <w:szCs w:val="24"/>
          <w:lang w:val="en-US" w:eastAsia="zh-CN"/>
        </w:rPr>
        <w:t>急性脑梗</w:t>
      </w:r>
      <w:r>
        <w:rPr>
          <w:rFonts w:hint="eastAsia" w:ascii="宋体" w:hAnsi="宋体" w:cs="宋体"/>
          <w:b w:val="0"/>
          <w:bCs w:val="0"/>
          <w:sz w:val="24"/>
          <w:szCs w:val="24"/>
          <w:lang w:val="en-US" w:eastAsia="zh-CN"/>
        </w:rPr>
        <w:t>死，</w:t>
      </w:r>
      <w:r>
        <w:rPr>
          <w:rFonts w:hint="eastAsia" w:ascii="宋体" w:hAnsi="宋体" w:eastAsia="宋体" w:cs="宋体"/>
          <w:b w:val="0"/>
          <w:bCs w:val="0"/>
          <w:sz w:val="24"/>
          <w:szCs w:val="24"/>
          <w:lang w:val="en-US" w:eastAsia="zh-CN"/>
        </w:rPr>
        <w:t>颅脑</w:t>
      </w:r>
      <w:r>
        <w:rPr>
          <w:rFonts w:hint="eastAsia" w:ascii="宋体" w:hAnsi="宋体" w:cs="宋体"/>
          <w:b w:val="0"/>
          <w:bCs w:val="0"/>
          <w:sz w:val="24"/>
          <w:szCs w:val="24"/>
          <w:lang w:val="en-US" w:eastAsia="zh-CN"/>
        </w:rPr>
        <w:t>M</w:t>
      </w:r>
      <w:r>
        <w:rPr>
          <w:rFonts w:hint="eastAsia" w:ascii="宋体" w:hAnsi="宋体" w:eastAsia="宋体" w:cs="宋体"/>
          <w:b w:val="0"/>
          <w:bCs w:val="0"/>
          <w:sz w:val="24"/>
          <w:szCs w:val="24"/>
          <w:lang w:val="en-US" w:eastAsia="zh-CN"/>
        </w:rPr>
        <w:t>RI平扫示:1.右侧额叶、顶叶、岛叶、颞叶、基底节区及枕叶亚急性脑梗</w:t>
      </w:r>
      <w:r>
        <w:rPr>
          <w:rFonts w:hint="eastAsia" w:ascii="宋体" w:hAnsi="宋体" w:cs="宋体"/>
          <w:b w:val="0"/>
          <w:bCs w:val="0"/>
          <w:sz w:val="24"/>
          <w:szCs w:val="24"/>
          <w:lang w:val="en-US" w:eastAsia="zh-CN"/>
        </w:rPr>
        <w:t>死</w:t>
      </w:r>
      <w:r>
        <w:rPr>
          <w:rFonts w:hint="eastAsia" w:ascii="宋体" w:hAnsi="宋体" w:eastAsia="宋体" w:cs="宋体"/>
          <w:b w:val="0"/>
          <w:bCs w:val="0"/>
          <w:sz w:val="24"/>
          <w:szCs w:val="24"/>
          <w:lang w:val="en-US" w:eastAsia="zh-CN"/>
        </w:rPr>
        <w:t>。2.左侧脑干亚急性腔隙性脑</w:t>
      </w:r>
      <w:r>
        <w:rPr>
          <w:rFonts w:hint="eastAsia" w:ascii="宋体" w:hAnsi="宋体" w:cs="宋体"/>
          <w:b w:val="0"/>
          <w:bCs w:val="0"/>
          <w:sz w:val="24"/>
          <w:szCs w:val="24"/>
          <w:lang w:val="en-US" w:eastAsia="zh-CN"/>
        </w:rPr>
        <w:t>梗死</w:t>
      </w:r>
      <w:r>
        <w:rPr>
          <w:rFonts w:hint="eastAsia" w:ascii="宋体" w:hAnsi="宋体" w:eastAsia="宋体" w:cs="宋体"/>
          <w:b w:val="0"/>
          <w:bCs w:val="0"/>
          <w:sz w:val="24"/>
          <w:szCs w:val="24"/>
          <w:lang w:val="en-US" w:eastAsia="zh-CN"/>
        </w:rPr>
        <w:t>。3.双侧额叶、放射冠区、半卵圆中心及左侧基底节区多发缺血灶后至ICU进一步治疗，经抗血小板聚集、调脂稳斑、营养神经、改善循环等治疗后患者病情较前好转出院，遗留肢体左上肢</w:t>
      </w:r>
      <w:r>
        <w:rPr>
          <w:rFonts w:hint="eastAsia" w:ascii="宋体" w:hAnsi="宋体" w:cs="宋体"/>
          <w:b w:val="0"/>
          <w:bCs w:val="0"/>
          <w:sz w:val="24"/>
          <w:szCs w:val="24"/>
          <w:lang w:val="en-US" w:eastAsia="zh-CN"/>
        </w:rPr>
        <w:t>肢体无力</w:t>
      </w:r>
      <w:r>
        <w:rPr>
          <w:rFonts w:hint="eastAsia" w:ascii="宋体" w:hAnsi="宋体" w:eastAsia="宋体" w:cs="宋体"/>
          <w:b w:val="0"/>
          <w:bCs w:val="0"/>
          <w:sz w:val="24"/>
          <w:szCs w:val="24"/>
          <w:lang w:val="en-US" w:eastAsia="zh-CN"/>
        </w:rPr>
        <w:t>，伴</w:t>
      </w:r>
      <w:r>
        <w:rPr>
          <w:rFonts w:hint="eastAsia" w:ascii="宋体" w:hAnsi="宋体" w:cs="宋体"/>
          <w:b w:val="0"/>
          <w:bCs w:val="0"/>
          <w:sz w:val="24"/>
          <w:szCs w:val="24"/>
          <w:lang w:val="en-US" w:eastAsia="zh-CN"/>
        </w:rPr>
        <w:t>呛咳</w:t>
      </w:r>
      <w:r>
        <w:rPr>
          <w:rFonts w:hint="eastAsia" w:ascii="宋体" w:hAnsi="宋体" w:eastAsia="宋体" w:cs="宋体"/>
          <w:b w:val="0"/>
          <w:bCs w:val="0"/>
          <w:sz w:val="24"/>
          <w:szCs w:val="24"/>
          <w:lang w:val="en-US" w:eastAsia="zh-CN"/>
        </w:rPr>
        <w:t>，</w:t>
      </w:r>
      <w:r>
        <w:rPr>
          <w:rFonts w:hint="eastAsia" w:ascii="宋体" w:hAnsi="宋体" w:cs="宋体"/>
          <w:b w:val="0"/>
          <w:bCs w:val="0"/>
          <w:sz w:val="24"/>
          <w:szCs w:val="24"/>
          <w:lang w:val="en-US" w:eastAsia="zh-CN"/>
        </w:rPr>
        <w:t>患者</w:t>
      </w:r>
      <w:r>
        <w:rPr>
          <w:rFonts w:hint="eastAsia" w:ascii="宋体" w:hAnsi="宋体" w:cs="宋体"/>
          <w:sz w:val="24"/>
          <w:szCs w:val="24"/>
        </w:rPr>
        <w:t>多次在外院住院治疗</w:t>
      </w:r>
      <w:r>
        <w:rPr>
          <w:rFonts w:hint="eastAsia" w:ascii="宋体" w:hAnsi="宋体" w:cs="宋体"/>
          <w:sz w:val="24"/>
          <w:szCs w:val="24"/>
          <w:lang w:eastAsia="zh-CN"/>
        </w:rPr>
        <w:t>，</w:t>
      </w:r>
      <w:r>
        <w:rPr>
          <w:rFonts w:hint="eastAsia" w:ascii="宋体" w:hAnsi="宋体" w:cs="宋体"/>
          <w:sz w:val="24"/>
          <w:szCs w:val="24"/>
        </w:rPr>
        <w:t>肢体功能无明显改善为求继续康复来我院</w:t>
      </w:r>
      <w:r>
        <w:rPr>
          <w:rFonts w:hint="eastAsia" w:ascii="宋体" w:hAnsi="宋体" w:cs="宋体"/>
          <w:sz w:val="24"/>
          <w:szCs w:val="24"/>
          <w:lang w:val="en-US" w:eastAsia="zh-CN"/>
        </w:rPr>
        <w:t>进行</w:t>
      </w:r>
      <w:r>
        <w:rPr>
          <w:rFonts w:hint="eastAsia" w:ascii="宋体" w:hAnsi="宋体" w:cs="宋体"/>
          <w:sz w:val="24"/>
          <w:szCs w:val="24"/>
        </w:rPr>
        <w:t>冶疗</w:t>
      </w:r>
      <w:r>
        <w:rPr>
          <w:rFonts w:hint="eastAsia" w:ascii="宋体" w:hAnsi="宋体" w:cs="宋体"/>
          <w:sz w:val="24"/>
          <w:szCs w:val="24"/>
          <w:lang w:eastAsia="zh-CN"/>
        </w:rPr>
        <w:t>，</w:t>
      </w:r>
      <w:r>
        <w:rPr>
          <w:rFonts w:hint="eastAsia" w:ascii="宋体" w:hAnsi="宋体" w:eastAsia="宋体" w:cs="宋体"/>
          <w:b w:val="0"/>
          <w:bCs w:val="0"/>
          <w:sz w:val="24"/>
          <w:szCs w:val="24"/>
          <w:lang w:val="en-US" w:eastAsia="zh-CN"/>
        </w:rPr>
        <w:t>目前主要遗留左侧肢体无力，咳嗽咳痰</w:t>
      </w:r>
    </w:p>
    <w:p>
      <w:pPr>
        <w:ind w:firstLine="480" w:firstLineChars="200"/>
        <w:rPr>
          <w:rFonts w:hint="default" w:ascii="宋体" w:hAnsi="宋体" w:eastAsia="宋体" w:cs="宋体"/>
          <w:b w:val="0"/>
          <w:bCs w:val="0"/>
          <w:sz w:val="24"/>
          <w:szCs w:val="24"/>
          <w:lang w:val="en-US" w:eastAsia="zh-CN"/>
        </w:rPr>
      </w:pPr>
      <w:r>
        <w:rPr>
          <w:rFonts w:hint="eastAsia" w:ascii="宋体" w:hAnsi="宋体" w:cs="宋体"/>
          <w:b w:val="0"/>
          <w:bCs w:val="0"/>
          <w:sz w:val="24"/>
          <w:szCs w:val="24"/>
          <w:lang w:val="en-US" w:eastAsia="zh-CN"/>
        </w:rPr>
        <w:t>既往史：患者既往在外院诊断为“慢性阻塞性肺病、肾结石”多年(具体不详)，曾于2018年进行“右膝人工表面关节置换术”。否认肝炎、结核等传染病病史，否认高血压、冠心病、糖尿病等慢性疾病病史，否认其他手术、外伤史，否认输血史，预防接种史不详。过敏史:否认食物、药物过敏史。</w:t>
      </w:r>
    </w:p>
    <w:p>
      <w:pPr>
        <w:ind w:firstLine="480" w:firstLineChars="200"/>
        <w:rPr>
          <w:rFonts w:hint="eastAsia" w:ascii="宋体" w:hAnsi="宋体" w:cs="宋体"/>
          <w:sz w:val="24"/>
          <w:szCs w:val="24"/>
        </w:rPr>
      </w:pPr>
      <w:r>
        <w:rPr>
          <w:rFonts w:hint="eastAsia" w:ascii="宋体" w:hAnsi="宋体" w:cs="宋体"/>
          <w:sz w:val="24"/>
          <w:szCs w:val="24"/>
        </w:rPr>
        <w:t>体格检查：体温:36.3℃，脉搏:65次/分，呼吸:17次/分，血压:118/61mmHg</w:t>
      </w:r>
    </w:p>
    <w:p>
      <w:pPr>
        <w:ind w:firstLine="480" w:firstLineChars="200"/>
        <w:rPr>
          <w:rFonts w:hint="default" w:ascii="宋体" w:hAnsi="宋体" w:cs="宋体"/>
          <w:sz w:val="24"/>
          <w:szCs w:val="24"/>
          <w:lang w:val="en-US" w:eastAsia="zh-CN"/>
        </w:rPr>
      </w:pPr>
      <w:r>
        <w:rPr>
          <w:rFonts w:hint="default" w:ascii="宋体" w:hAnsi="宋体" w:cs="宋体"/>
          <w:sz w:val="24"/>
          <w:szCs w:val="24"/>
          <w:lang w:val="en-US" w:eastAsia="zh-CN"/>
        </w:rPr>
        <w:t>发育正常，营养不良，慢性病容，表情淡漠，被动体位，平车入院，神志清楚，精神疲倦，语音不清晰，语声低微，查体部分合作，对答部分切题。全身皮肤黏膜无黄染，无皮疹、皮下结节、瘢痕、皮下出血，毛发分布正常，皮下无水肿，无肝掌、蜘蛛痣。全身浅表淋巴结无肿大。</w:t>
      </w:r>
    </w:p>
    <w:p>
      <w:pPr>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专科检查平车入院，理解力、判断力尚可，记忆力、计算力、定向力下降，对光反射灵敏，无眼震、复视。双面部触痛觉对称，全身肌肉轻度萎缩，无假性肥大，左侧肢体肌张力下降，右侧肢体肌张力正常。</w:t>
      </w:r>
    </w:p>
    <w:p>
      <w:pPr>
        <w:ind w:firstLine="480" w:firstLineChars="200"/>
        <w:rPr>
          <w:rFonts w:hint="eastAsia" w:ascii="宋体" w:hAnsi="宋体" w:cs="宋体"/>
          <w:sz w:val="24"/>
          <w:szCs w:val="24"/>
          <w:lang w:val="en-US" w:eastAsia="zh-CN"/>
        </w:rPr>
      </w:pPr>
      <w:r>
        <w:rPr>
          <w:rFonts w:hint="eastAsia" w:ascii="宋体" w:hAnsi="宋体" w:cs="宋体"/>
          <w:sz w:val="24"/>
          <w:szCs w:val="24"/>
        </w:rPr>
        <w:t>入院诊断：1.偏瘫(脑梗死恢复期)</w:t>
      </w:r>
      <w:r>
        <w:rPr>
          <w:rFonts w:hint="eastAsia" w:ascii="宋体" w:hAnsi="宋体" w:cs="宋体"/>
          <w:sz w:val="24"/>
          <w:szCs w:val="24"/>
          <w:lang w:val="en-US" w:eastAsia="zh-CN"/>
        </w:rPr>
        <w:t xml:space="preserve"> </w:t>
      </w:r>
    </w:p>
    <w:p>
      <w:pPr>
        <w:ind w:firstLine="1680" w:firstLineChars="700"/>
        <w:rPr>
          <w:rFonts w:hint="eastAsia" w:ascii="宋体" w:hAnsi="宋体" w:cs="宋体"/>
          <w:sz w:val="24"/>
          <w:szCs w:val="24"/>
        </w:rPr>
      </w:pPr>
      <w:r>
        <w:rPr>
          <w:rFonts w:hint="eastAsia" w:ascii="宋体" w:hAnsi="宋体" w:cs="宋体"/>
          <w:sz w:val="24"/>
          <w:szCs w:val="24"/>
        </w:rPr>
        <w:t>2.高血压病2级</w:t>
      </w:r>
    </w:p>
    <w:p>
      <w:pPr>
        <w:ind w:firstLine="480" w:firstLineChars="200"/>
        <w:rPr>
          <w:rFonts w:hint="eastAsia" w:ascii="宋体" w:hAnsi="宋体" w:eastAsia="宋体" w:cs="宋体"/>
          <w:sz w:val="24"/>
          <w:szCs w:val="24"/>
          <w:lang w:val="en-US" w:eastAsia="zh-CN"/>
        </w:rPr>
      </w:pPr>
      <w:r>
        <w:rPr>
          <w:rFonts w:hint="eastAsia" w:ascii="宋体" w:hAnsi="宋体" w:cs="宋体"/>
          <w:sz w:val="24"/>
          <w:szCs w:val="24"/>
        </w:rPr>
        <w:t>目前主要遗留左侧肢体无力</w:t>
      </w:r>
      <w:r>
        <w:rPr>
          <w:rFonts w:hint="eastAsia" w:ascii="宋体" w:hAnsi="宋体" w:cs="宋体"/>
          <w:sz w:val="24"/>
          <w:szCs w:val="24"/>
          <w:lang w:eastAsia="zh-CN"/>
        </w:rPr>
        <w:t>。</w:t>
      </w:r>
    </w:p>
    <w:p>
      <w:pPr>
        <w:pStyle w:val="2"/>
        <w:jc w:val="center"/>
      </w:pPr>
      <w:r>
        <w:rPr>
          <w:rFonts w:ascii="宋体" w:hAnsi="宋体"/>
          <w:sz w:val="24"/>
          <w:szCs w:val="24"/>
        </w:rPr>
        <w:br w:type="page"/>
      </w:r>
      <w:bookmarkStart w:id="5" w:name="_Toc102578836"/>
      <w:r>
        <w:rPr>
          <w:rFonts w:hint="eastAsia" w:ascii="黑体" w:hAnsi="黑体" w:eastAsia="黑体"/>
          <w:b w:val="0"/>
          <w:bCs w:val="0"/>
          <w:sz w:val="30"/>
          <w:szCs w:val="30"/>
        </w:rPr>
        <w:t xml:space="preserve">第三部分 </w:t>
      </w:r>
      <w:r>
        <w:rPr>
          <w:rFonts w:ascii="黑体" w:hAnsi="黑体" w:eastAsia="黑体"/>
          <w:b w:val="0"/>
          <w:bCs w:val="0"/>
          <w:sz w:val="30"/>
          <w:szCs w:val="30"/>
        </w:rPr>
        <w:t xml:space="preserve"> </w:t>
      </w:r>
      <w:r>
        <w:rPr>
          <w:rFonts w:hint="eastAsia" w:ascii="黑体" w:hAnsi="黑体" w:eastAsia="黑体"/>
          <w:b w:val="0"/>
          <w:bCs w:val="0"/>
          <w:sz w:val="30"/>
          <w:szCs w:val="30"/>
        </w:rPr>
        <w:t>康复评定与康复目标</w:t>
      </w:r>
      <w:bookmarkEnd w:id="5"/>
    </w:p>
    <w:p>
      <w:pPr>
        <w:pStyle w:val="18"/>
        <w:jc w:val="left"/>
        <w:rPr>
          <w:rFonts w:ascii="黑体" w:hAnsi="黑体" w:eastAsia="黑体"/>
          <w:b w:val="0"/>
          <w:bCs w:val="0"/>
          <w:sz w:val="28"/>
          <w:szCs w:val="28"/>
        </w:rPr>
      </w:pPr>
      <w:bookmarkStart w:id="6" w:name="_Toc136029348"/>
      <w:r>
        <w:rPr>
          <w:rFonts w:ascii="黑体" w:hAnsi="黑体" w:eastAsia="黑体"/>
          <w:b w:val="0"/>
          <w:bCs w:val="0"/>
          <w:sz w:val="28"/>
          <w:szCs w:val="28"/>
        </w:rPr>
        <w:t xml:space="preserve">3.1 </w:t>
      </w:r>
      <w:r>
        <w:rPr>
          <w:rFonts w:hint="eastAsia" w:ascii="黑体" w:hAnsi="黑体" w:eastAsia="黑体"/>
          <w:b w:val="0"/>
          <w:bCs w:val="0"/>
          <w:sz w:val="28"/>
          <w:szCs w:val="28"/>
        </w:rPr>
        <w:t>运动治疗科</w:t>
      </w:r>
      <w:bookmarkEnd w:id="6"/>
    </w:p>
    <w:p>
      <w:pPr>
        <w:widowControl/>
        <w:adjustRightInd w:val="0"/>
        <w:snapToGrid w:val="0"/>
        <w:spacing w:line="360" w:lineRule="auto"/>
        <w:rPr>
          <w:rFonts w:hint="default" w:ascii="黑体" w:hAnsi="黑体" w:eastAsia="黑体"/>
          <w:sz w:val="28"/>
          <w:szCs w:val="28"/>
          <w:lang w:val="en-US" w:eastAsia="zh-CN"/>
        </w:rPr>
      </w:pPr>
      <w:r>
        <w:rPr>
          <w:rFonts w:ascii="黑体" w:hAnsi="黑体" w:eastAsia="黑体"/>
          <w:sz w:val="28"/>
          <w:szCs w:val="28"/>
        </w:rPr>
        <w:t>3.1.1</w:t>
      </w:r>
      <w:r>
        <w:rPr>
          <w:rFonts w:hint="eastAsia" w:ascii="黑体" w:hAnsi="黑体" w:eastAsia="黑体"/>
          <w:sz w:val="28"/>
          <w:szCs w:val="28"/>
        </w:rPr>
        <w:t xml:space="preserve"> 评定结果</w:t>
      </w:r>
    </w:p>
    <w:p>
      <w:pPr>
        <w:widowControl/>
        <w:adjustRightInd w:val="0"/>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lang w:val="en-US" w:eastAsia="zh-CN"/>
        </w:rPr>
        <w:t>1、ROM关节活动度：</w:t>
      </w:r>
      <w:r>
        <w:rPr>
          <w:rFonts w:hint="eastAsia" w:ascii="宋体" w:hAnsi="宋体" w:cs="宋体"/>
          <w:kern w:val="0"/>
          <w:sz w:val="24"/>
          <w:szCs w:val="24"/>
        </w:rPr>
        <w:t>左侧：肩关节前屈：0-</w:t>
      </w:r>
      <w:r>
        <w:rPr>
          <w:rFonts w:hint="eastAsia" w:ascii="宋体" w:hAnsi="宋体" w:cs="宋体"/>
          <w:kern w:val="0"/>
          <w:sz w:val="24"/>
          <w:szCs w:val="24"/>
          <w:lang w:val="en-US" w:eastAsia="zh-CN"/>
        </w:rPr>
        <w:t>80</w:t>
      </w:r>
      <w:r>
        <w:rPr>
          <w:rFonts w:hint="eastAsia" w:ascii="宋体" w:hAnsi="宋体" w:cs="宋体"/>
          <w:kern w:val="0"/>
          <w:sz w:val="24"/>
          <w:szCs w:val="24"/>
        </w:rPr>
        <w:t>°后伸0-</w:t>
      </w:r>
      <w:r>
        <w:rPr>
          <w:rFonts w:hint="eastAsia" w:ascii="宋体" w:hAnsi="宋体" w:cs="宋体"/>
          <w:kern w:val="0"/>
          <w:sz w:val="24"/>
          <w:szCs w:val="24"/>
          <w:lang w:val="en-US" w:eastAsia="zh-CN"/>
        </w:rPr>
        <w:t>30</w:t>
      </w:r>
      <w:r>
        <w:rPr>
          <w:rFonts w:hint="eastAsia" w:ascii="宋体" w:hAnsi="宋体" w:cs="宋体"/>
          <w:kern w:val="0"/>
          <w:sz w:val="24"/>
          <w:szCs w:val="24"/>
        </w:rPr>
        <w:t>°、外展0-</w:t>
      </w:r>
      <w:r>
        <w:rPr>
          <w:rFonts w:hint="eastAsia" w:ascii="宋体" w:hAnsi="宋体" w:cs="宋体"/>
          <w:kern w:val="0"/>
          <w:sz w:val="24"/>
          <w:szCs w:val="24"/>
          <w:lang w:val="en-US" w:eastAsia="zh-CN"/>
        </w:rPr>
        <w:t>8</w:t>
      </w:r>
      <w:r>
        <w:rPr>
          <w:rFonts w:hint="eastAsia" w:ascii="宋体" w:hAnsi="宋体" w:cs="宋体"/>
          <w:kern w:val="0"/>
          <w:sz w:val="24"/>
          <w:szCs w:val="24"/>
        </w:rPr>
        <w:t>5°；</w:t>
      </w:r>
      <w:r>
        <w:rPr>
          <w:rFonts w:hint="eastAsia" w:ascii="宋体" w:hAnsi="宋体" w:cs="宋体"/>
          <w:kern w:val="0"/>
          <w:sz w:val="24"/>
          <w:szCs w:val="24"/>
          <w:lang w:val="en-US" w:eastAsia="zh-CN"/>
        </w:rPr>
        <w:t>肘关节屈曲0-</w:t>
      </w:r>
      <w:r>
        <w:rPr>
          <w:rFonts w:hint="eastAsia" w:ascii="宋体" w:hAnsi="宋体" w:cs="宋体"/>
          <w:kern w:val="0"/>
          <w:sz w:val="24"/>
          <w:szCs w:val="24"/>
        </w:rPr>
        <w:t>右侧：肩关节前屈：0-</w:t>
      </w:r>
      <w:r>
        <w:rPr>
          <w:rFonts w:hint="eastAsia" w:ascii="宋体" w:hAnsi="宋体" w:cs="宋体"/>
          <w:kern w:val="0"/>
          <w:sz w:val="24"/>
          <w:szCs w:val="24"/>
          <w:lang w:val="en-US" w:eastAsia="zh-CN"/>
        </w:rPr>
        <w:t>130</w:t>
      </w:r>
      <w:r>
        <w:rPr>
          <w:rFonts w:hint="eastAsia" w:ascii="宋体" w:hAnsi="宋体" w:cs="宋体"/>
          <w:kern w:val="0"/>
          <w:sz w:val="24"/>
          <w:szCs w:val="24"/>
        </w:rPr>
        <w:t>°，后伸0-</w:t>
      </w:r>
      <w:r>
        <w:rPr>
          <w:rFonts w:hint="eastAsia" w:ascii="宋体" w:hAnsi="宋体" w:cs="宋体"/>
          <w:kern w:val="0"/>
          <w:sz w:val="24"/>
          <w:szCs w:val="24"/>
          <w:lang w:val="en-US" w:eastAsia="zh-CN"/>
        </w:rPr>
        <w:t>5</w:t>
      </w:r>
      <w:r>
        <w:rPr>
          <w:rFonts w:hint="eastAsia" w:ascii="宋体" w:hAnsi="宋体" w:cs="宋体"/>
          <w:kern w:val="0"/>
          <w:sz w:val="24"/>
          <w:szCs w:val="24"/>
        </w:rPr>
        <w:t>0°°、外展0-</w:t>
      </w:r>
      <w:r>
        <w:rPr>
          <w:rFonts w:hint="eastAsia" w:ascii="宋体" w:hAnsi="宋体" w:cs="宋体"/>
          <w:kern w:val="0"/>
          <w:sz w:val="24"/>
          <w:szCs w:val="24"/>
          <w:lang w:val="en-US" w:eastAsia="zh-CN"/>
        </w:rPr>
        <w:t>100</w:t>
      </w:r>
      <w:r>
        <w:rPr>
          <w:rFonts w:hint="eastAsia" w:ascii="宋体" w:hAnsi="宋体" w:cs="宋体"/>
          <w:kern w:val="0"/>
          <w:sz w:val="24"/>
          <w:szCs w:val="24"/>
        </w:rPr>
        <w:t>°</w:t>
      </w:r>
      <w:r>
        <w:rPr>
          <w:rFonts w:hint="eastAsia" w:ascii="宋体" w:hAnsi="宋体" w:cs="宋体"/>
          <w:kern w:val="0"/>
          <w:sz w:val="24"/>
          <w:szCs w:val="24"/>
          <w:lang w:eastAsia="zh-CN"/>
        </w:rPr>
        <w:t>。</w:t>
      </w:r>
    </w:p>
    <w:p>
      <w:pPr>
        <w:widowControl/>
        <w:adjustRightInd w:val="0"/>
        <w:snapToGrid w:val="0"/>
        <w:spacing w:line="360"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2、改良Asworth分级:1级;</w:t>
      </w:r>
    </w:p>
    <w:p>
      <w:pPr>
        <w:widowControl/>
        <w:adjustRightInd w:val="0"/>
        <w:snapToGrid w:val="0"/>
        <w:spacing w:line="360" w:lineRule="auto"/>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3、Brunnstrom分期:左侧上肢-手-下肢(Ш-Ш-IV);右侧上肢-手-下肢(Ⅴ-Ⅴ-Ⅴ)</w:t>
      </w:r>
    </w:p>
    <w:p>
      <w:pPr>
        <w:widowControl/>
        <w:adjustRightInd w:val="0"/>
        <w:snapToGrid w:val="0"/>
        <w:spacing w:line="360"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4、MMT肌力分级:左上肢近端肌力:Ⅲ级，远端肌力:Ⅲ级，屈指:Ⅱ级，左下肢肌力:屈髋IV级，伸膝IV-级,踝背屈I级，踝跖屈I级，右侧肢体肌力V级。</w:t>
      </w:r>
    </w:p>
    <w:p>
      <w:pPr>
        <w:widowControl/>
        <w:adjustRightInd w:val="0"/>
        <w:snapToGrid w:val="0"/>
        <w:spacing w:line="360" w:lineRule="auto"/>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5、平衡及协调功能评定：坐位平衡Ⅲ级，立位平衡Ⅲ级。未见共济运动失调。</w:t>
      </w:r>
    </w:p>
    <w:p>
      <w:pPr>
        <w:widowControl/>
        <w:adjustRightInd w:val="0"/>
        <w:snapToGrid w:val="0"/>
        <w:spacing w:line="360" w:lineRule="auto"/>
        <w:ind w:firstLine="480" w:firstLineChars="200"/>
        <w:rPr>
          <w:rFonts w:hint="eastAsia" w:ascii="宋体" w:hAnsi="宋体" w:cs="宋体"/>
          <w:sz w:val="24"/>
          <w:szCs w:val="24"/>
          <w:lang w:val="en-US" w:eastAsia="zh-CN"/>
        </w:rPr>
      </w:pPr>
      <w:r>
        <w:rPr>
          <w:rFonts w:hint="eastAsia" w:ascii="宋体" w:hAnsi="宋体" w:cs="宋体"/>
          <w:sz w:val="24"/>
          <w:szCs w:val="24"/>
          <w:lang w:val="en-US" w:eastAsia="zh-CN"/>
        </w:rPr>
        <w:t>6、反射系统:四肢腱反射(++)，双侧踝阵挛(-)，双侧髌阵挛(-)。双侧腹壁反射、肛门反射正常。双侧Hoffmann's Sign(-)，双侧掌颏反射(-)，左侧Babinski's sisn(+),双侧Chaddock's sign(-)</w:t>
      </w:r>
    </w:p>
    <w:p>
      <w:pPr>
        <w:widowControl/>
        <w:adjustRightInd w:val="0"/>
        <w:snapToGrid w:val="0"/>
        <w:spacing w:line="360" w:lineRule="auto"/>
        <w:rPr>
          <w:rFonts w:hint="default" w:ascii="宋体" w:hAnsi="宋体" w:cs="宋体"/>
          <w:sz w:val="24"/>
          <w:szCs w:val="24"/>
          <w:lang w:val="en-US" w:eastAsia="zh-CN"/>
        </w:rPr>
      </w:pPr>
      <w:r>
        <w:rPr>
          <w:rFonts w:hint="eastAsia" w:ascii="黑体" w:hAnsi="黑体" w:eastAsia="黑体"/>
          <w:sz w:val="28"/>
          <w:szCs w:val="28"/>
        </w:rPr>
        <w:t>3</w:t>
      </w:r>
      <w:r>
        <w:rPr>
          <w:rFonts w:ascii="黑体" w:hAnsi="黑体" w:eastAsia="黑体"/>
          <w:sz w:val="28"/>
          <w:szCs w:val="28"/>
        </w:rPr>
        <w:t>.1.2</w:t>
      </w:r>
      <w:r>
        <w:rPr>
          <w:rFonts w:hint="eastAsia" w:ascii="黑体" w:hAnsi="黑体" w:eastAsia="黑体"/>
          <w:sz w:val="28"/>
          <w:szCs w:val="28"/>
        </w:rPr>
        <w:t>治疗目标</w:t>
      </w:r>
    </w:p>
    <w:p>
      <w:pPr>
        <w:widowControl/>
        <w:spacing w:line="293" w:lineRule="auto"/>
        <w:ind w:firstLine="480" w:firstLineChars="200"/>
        <w:jc w:val="left"/>
        <w:rPr>
          <w:rFonts w:hint="default" w:ascii="宋体" w:hAnsi="宋体" w:eastAsia="宋体" w:cs="宋体"/>
          <w:sz w:val="24"/>
          <w:szCs w:val="24"/>
          <w:lang w:val="en-US" w:eastAsia="zh-CN"/>
        </w:rPr>
      </w:pPr>
      <w:r>
        <w:rPr>
          <w:rFonts w:hint="eastAsia" w:ascii="宋体" w:hAnsi="宋体" w:cs="宋体"/>
          <w:sz w:val="24"/>
          <w:szCs w:val="24"/>
        </w:rPr>
        <w:t>1、远期目标：</w:t>
      </w:r>
      <w:r>
        <w:rPr>
          <w:rFonts w:hint="eastAsia" w:ascii="宋体" w:hAnsi="宋体" w:cs="宋体"/>
          <w:sz w:val="24"/>
          <w:szCs w:val="24"/>
          <w:lang w:val="en-US" w:eastAsia="zh-CN"/>
        </w:rPr>
        <w:t>回归社会</w:t>
      </w:r>
    </w:p>
    <w:p>
      <w:pPr>
        <w:widowControl/>
        <w:spacing w:line="293" w:lineRule="auto"/>
        <w:ind w:firstLine="480" w:firstLineChars="200"/>
        <w:jc w:val="left"/>
        <w:rPr>
          <w:rFonts w:ascii="宋体" w:hAnsi="宋体" w:cs="宋体"/>
          <w:sz w:val="24"/>
          <w:szCs w:val="24"/>
        </w:rPr>
      </w:pPr>
      <w:r>
        <w:rPr>
          <w:rFonts w:hint="eastAsia" w:ascii="宋体" w:hAnsi="宋体" w:cs="宋体"/>
          <w:sz w:val="24"/>
          <w:szCs w:val="24"/>
        </w:rPr>
        <w:t>2、近期目标：</w:t>
      </w:r>
    </w:p>
    <w:p>
      <w:pPr>
        <w:widowControl/>
        <w:spacing w:line="293" w:lineRule="auto"/>
        <w:ind w:firstLine="480" w:firstLineChars="200"/>
        <w:jc w:val="left"/>
        <w:rPr>
          <w:rFonts w:ascii="宋体" w:hAnsi="宋体" w:cs="宋体"/>
          <w:sz w:val="24"/>
          <w:szCs w:val="24"/>
        </w:rPr>
      </w:pPr>
      <w:r>
        <w:rPr>
          <w:rFonts w:hint="eastAsia" w:ascii="宋体" w:hAnsi="宋体" w:cs="宋体"/>
          <w:sz w:val="24"/>
          <w:szCs w:val="24"/>
        </w:rPr>
        <w:t>（1）双侧</w:t>
      </w:r>
      <w:r>
        <w:rPr>
          <w:rFonts w:hint="eastAsia" w:ascii="宋体" w:hAnsi="宋体" w:cs="宋体"/>
          <w:sz w:val="24"/>
          <w:szCs w:val="24"/>
          <w:lang w:val="en-US" w:eastAsia="zh-CN"/>
        </w:rPr>
        <w:t>上肢关节</w:t>
      </w:r>
      <w:r>
        <w:rPr>
          <w:rFonts w:hint="eastAsia" w:ascii="宋体" w:hAnsi="宋体" w:cs="宋体"/>
          <w:sz w:val="24"/>
          <w:szCs w:val="24"/>
        </w:rPr>
        <w:t>的活动度增加5°-10°</w:t>
      </w:r>
    </w:p>
    <w:p>
      <w:pPr>
        <w:widowControl/>
        <w:spacing w:line="293" w:lineRule="auto"/>
        <w:ind w:firstLine="480" w:firstLineChars="200"/>
        <w:jc w:val="left"/>
        <w:rPr>
          <w:rFonts w:ascii="宋体" w:hAnsi="宋体" w:cs="宋体"/>
          <w:sz w:val="24"/>
          <w:szCs w:val="24"/>
        </w:rPr>
      </w:pPr>
      <w:r>
        <w:rPr>
          <w:rFonts w:hint="eastAsia" w:ascii="宋体" w:hAnsi="宋体" w:cs="宋体"/>
          <w:sz w:val="24"/>
          <w:szCs w:val="24"/>
        </w:rPr>
        <w:t>（2）</w:t>
      </w:r>
      <w:r>
        <w:rPr>
          <w:rFonts w:hint="eastAsia" w:ascii="宋体" w:hAnsi="宋体" w:cs="宋体"/>
          <w:sz w:val="24"/>
          <w:szCs w:val="24"/>
          <w:lang w:val="en-US" w:eastAsia="zh-CN"/>
        </w:rPr>
        <w:t>左侧上肢屈伸</w:t>
      </w:r>
      <w:r>
        <w:rPr>
          <w:rFonts w:hint="eastAsia" w:ascii="宋体" w:hAnsi="宋体" w:cs="宋体"/>
          <w:sz w:val="24"/>
          <w:szCs w:val="24"/>
        </w:rPr>
        <w:t>肌群肌力上升一个等级。</w:t>
      </w:r>
    </w:p>
    <w:p>
      <w:pPr>
        <w:widowControl/>
        <w:spacing w:line="293" w:lineRule="auto"/>
        <w:ind w:firstLine="480" w:firstLineChars="200"/>
        <w:jc w:val="left"/>
        <w:rPr>
          <w:rFonts w:ascii="宋体" w:hAnsi="宋体" w:cs="宋体"/>
          <w:sz w:val="24"/>
          <w:szCs w:val="24"/>
        </w:rPr>
      </w:pPr>
      <w:r>
        <w:rPr>
          <w:rFonts w:hint="eastAsia" w:ascii="宋体" w:hAnsi="宋体" w:cs="宋体"/>
          <w:sz w:val="24"/>
          <w:szCs w:val="24"/>
        </w:rPr>
        <w:t>（3）患者端坐位平衡的达到二级。</w:t>
      </w:r>
    </w:p>
    <w:p>
      <w:pPr>
        <w:widowControl/>
        <w:jc w:val="left"/>
        <w:rPr>
          <w:rFonts w:hint="eastAsia" w:ascii="黑体" w:hAnsi="黑体" w:eastAsia="黑体"/>
          <w:b w:val="0"/>
          <w:bCs w:val="0"/>
          <w:sz w:val="28"/>
          <w:szCs w:val="28"/>
        </w:rPr>
      </w:pPr>
      <w:bookmarkStart w:id="7" w:name="_Toc136029349"/>
      <w:r>
        <w:rPr>
          <w:rFonts w:hint="eastAsia" w:ascii="黑体" w:hAnsi="黑体" w:eastAsia="黑体"/>
          <w:b w:val="0"/>
          <w:bCs w:val="0"/>
          <w:sz w:val="28"/>
          <w:szCs w:val="28"/>
        </w:rPr>
        <w:t>3.2作业治疗科</w:t>
      </w:r>
      <w:bookmarkEnd w:id="7"/>
    </w:p>
    <w:p>
      <w:pPr>
        <w:widowControl/>
        <w:jc w:val="left"/>
        <w:rPr>
          <w:rFonts w:hint="eastAsia" w:ascii="黑体" w:hAnsi="黑体" w:eastAsia="黑体"/>
          <w:b w:val="0"/>
          <w:bCs w:val="0"/>
          <w:sz w:val="28"/>
          <w:szCs w:val="28"/>
          <w:lang w:eastAsia="zh-CN"/>
        </w:rPr>
      </w:pPr>
      <w:r>
        <w:rPr>
          <w:rFonts w:hint="eastAsia" w:ascii="黑体" w:hAnsi="黑体" w:eastAsia="黑体"/>
          <w:sz w:val="28"/>
          <w:szCs w:val="28"/>
        </w:rPr>
        <w:t>3</w:t>
      </w:r>
      <w:r>
        <w:rPr>
          <w:rFonts w:ascii="黑体" w:hAnsi="黑体" w:eastAsia="黑体"/>
          <w:sz w:val="28"/>
          <w:szCs w:val="28"/>
        </w:rPr>
        <w:t>.</w:t>
      </w:r>
      <w:r>
        <w:rPr>
          <w:rFonts w:hint="eastAsia" w:ascii="黑体" w:hAnsi="黑体" w:eastAsia="黑体"/>
          <w:sz w:val="28"/>
          <w:szCs w:val="28"/>
          <w:lang w:eastAsia="zh-CN"/>
        </w:rPr>
        <w:t>2</w:t>
      </w:r>
      <w:r>
        <w:rPr>
          <w:rFonts w:ascii="黑体" w:hAnsi="黑体" w:eastAsia="黑体"/>
          <w:sz w:val="28"/>
          <w:szCs w:val="28"/>
        </w:rPr>
        <w:t>.</w:t>
      </w:r>
      <w:r>
        <w:rPr>
          <w:rFonts w:hint="eastAsia" w:ascii="黑体" w:hAnsi="黑体" w:eastAsia="黑体"/>
          <w:sz w:val="28"/>
          <w:szCs w:val="28"/>
          <w:lang w:eastAsia="zh-CN"/>
        </w:rPr>
        <w:t>1评定结果</w:t>
      </w:r>
    </w:p>
    <w:p>
      <w:pPr>
        <w:widowControl/>
        <w:ind w:firstLine="480" w:firstLineChars="200"/>
        <w:jc w:val="left"/>
      </w:pPr>
      <w:r>
        <w:rPr>
          <w:rFonts w:hint="eastAsia" w:ascii="宋体" w:hAnsi="宋体" w:cs="宋体"/>
          <w:sz w:val="24"/>
          <w:szCs w:val="24"/>
        </w:rPr>
        <w:t>1、ADL评定：改良Barthel指数测得总分：</w:t>
      </w:r>
      <w:r>
        <w:rPr>
          <w:rFonts w:hint="eastAsia" w:ascii="宋体" w:hAnsi="宋体" w:cs="宋体"/>
          <w:sz w:val="24"/>
          <w:szCs w:val="24"/>
          <w:lang w:val="en-US" w:eastAsia="zh-CN"/>
        </w:rPr>
        <w:t>40</w:t>
      </w:r>
      <w:r>
        <w:rPr>
          <w:rFonts w:hint="eastAsia" w:ascii="宋体" w:hAnsi="宋体" w:cs="宋体"/>
          <w:sz w:val="24"/>
          <w:szCs w:val="24"/>
        </w:rPr>
        <w:t>/100分，日常生活能力为严重依赖。其中洗澡、上下楼梯、步行等完全依赖，穿衣</w:t>
      </w:r>
      <w:r>
        <w:rPr>
          <w:rFonts w:hint="eastAsia" w:ascii="宋体" w:hAnsi="宋体" w:cs="宋体"/>
          <w:sz w:val="24"/>
          <w:szCs w:val="24"/>
          <w:lang w:eastAsia="zh-CN"/>
        </w:rPr>
        <w:t>，</w:t>
      </w:r>
      <w:r>
        <w:rPr>
          <w:rFonts w:hint="eastAsia" w:ascii="宋体" w:hAnsi="宋体" w:cs="宋体"/>
          <w:sz w:val="24"/>
          <w:szCs w:val="24"/>
        </w:rPr>
        <w:t>床椅转移，用厕等某种</w:t>
      </w:r>
      <w:r>
        <w:rPr>
          <w:rFonts w:hint="eastAsia" w:ascii="宋体" w:hAnsi="宋体" w:cs="宋体"/>
          <w:sz w:val="24"/>
          <w:szCs w:val="24"/>
          <w:lang w:val="en-US" w:eastAsia="zh-CN"/>
        </w:rPr>
        <w:t>程度</w:t>
      </w:r>
      <w:r>
        <w:rPr>
          <w:rFonts w:hint="eastAsia" w:ascii="宋体" w:hAnsi="宋体" w:cs="宋体"/>
          <w:sz w:val="24"/>
          <w:szCs w:val="24"/>
        </w:rPr>
        <w:t>上能参与，但在整个活动过程中需要提供协助才能完成；大、小便控制、修饰、进食等能参与大部份的活动，但在某些过程中仍需要别人提供协助才能完成整项活动。</w:t>
      </w:r>
    </w:p>
    <w:p>
      <w:pPr>
        <w:widowControl/>
        <w:ind w:firstLine="480" w:firstLineChars="200"/>
        <w:jc w:val="left"/>
      </w:pPr>
      <w:r>
        <w:rPr>
          <w:rFonts w:hint="eastAsia" w:ascii="宋体" w:hAnsi="宋体" w:cs="宋体"/>
          <w:sz w:val="24"/>
          <w:szCs w:val="24"/>
          <w:lang w:eastAsia="zh-CN"/>
        </w:rPr>
        <w:t>2、</w:t>
      </w:r>
      <w:r>
        <w:rPr>
          <w:rFonts w:hint="eastAsia" w:ascii="宋体" w:hAnsi="宋体" w:cs="宋体"/>
          <w:sz w:val="24"/>
          <w:szCs w:val="24"/>
        </w:rPr>
        <w:t>手功能评定：右利手</w:t>
      </w:r>
      <w:r>
        <w:rPr>
          <w:rFonts w:hint="eastAsia" w:ascii="宋体" w:hAnsi="宋体" w:cs="宋体"/>
          <w:sz w:val="24"/>
          <w:szCs w:val="24"/>
          <w:lang w:eastAsia="zh-CN"/>
        </w:rPr>
        <w:t>，</w:t>
      </w:r>
      <w:r>
        <w:rPr>
          <w:rFonts w:hint="eastAsia" w:ascii="宋体" w:hAnsi="宋体" w:cs="宋体"/>
          <w:sz w:val="24"/>
          <w:szCs w:val="24"/>
        </w:rPr>
        <w:t>患者双上肢肩、</w:t>
      </w:r>
      <w:r>
        <w:rPr>
          <w:rFonts w:hint="eastAsia" w:ascii="宋体" w:hAnsi="宋体" w:cs="宋体"/>
          <w:sz w:val="24"/>
          <w:szCs w:val="24"/>
          <w:lang w:val="en-US" w:eastAsia="zh-CN"/>
        </w:rPr>
        <w:t>肘</w:t>
      </w:r>
      <w:r>
        <w:rPr>
          <w:rFonts w:hint="eastAsia" w:ascii="宋体" w:hAnsi="宋体" w:cs="宋体"/>
          <w:sz w:val="24"/>
          <w:szCs w:val="24"/>
        </w:rPr>
        <w:t>、</w:t>
      </w:r>
      <w:r>
        <w:rPr>
          <w:rFonts w:hint="eastAsia" w:ascii="宋体" w:hAnsi="宋体" w:cs="宋体"/>
          <w:sz w:val="24"/>
          <w:szCs w:val="24"/>
          <w:lang w:val="en-US" w:eastAsia="zh-CN"/>
        </w:rPr>
        <w:t>腕关节</w:t>
      </w:r>
      <w:r>
        <w:rPr>
          <w:rFonts w:hint="eastAsia" w:ascii="宋体" w:hAnsi="宋体" w:cs="宋体"/>
          <w:sz w:val="24"/>
          <w:szCs w:val="24"/>
        </w:rPr>
        <w:t>各关节主被动关节活动度均末见明显受限，</w:t>
      </w:r>
      <w:r>
        <w:rPr>
          <w:rFonts w:hint="eastAsia" w:ascii="宋体" w:hAnsi="宋体" w:cs="宋体"/>
          <w:sz w:val="24"/>
          <w:szCs w:val="24"/>
          <w:lang w:val="en-US" w:eastAsia="zh-CN"/>
        </w:rPr>
        <w:t>左</w:t>
      </w:r>
      <w:r>
        <w:rPr>
          <w:rFonts w:hint="eastAsia" w:ascii="宋体" w:hAnsi="宋体" w:cs="宋体"/>
          <w:sz w:val="24"/>
          <w:szCs w:val="24"/>
        </w:rPr>
        <w:t>手各指关节主被动活动均稍受限；左手：左手握拳不充分，拇指能对示指，对中</w:t>
      </w:r>
      <w:r>
        <w:rPr>
          <w:rFonts w:hint="eastAsia" w:ascii="宋体" w:hAnsi="宋体" w:cs="宋体"/>
          <w:sz w:val="24"/>
          <w:szCs w:val="24"/>
          <w:lang w:eastAsia="zh-CN"/>
        </w:rPr>
        <w:t>、</w:t>
      </w:r>
      <w:r>
        <w:rPr>
          <w:rFonts w:hint="eastAsia" w:ascii="宋体" w:hAnsi="宋体" w:cs="宋体"/>
          <w:sz w:val="24"/>
          <w:szCs w:val="24"/>
        </w:rPr>
        <w:t>环指动作欠佳，不能对小指，对掌动作欠佳。右手：右手能握空心拳，拇指能对示、中指，对环如小指动作欠佳，对掌动作欠佳。</w:t>
      </w:r>
    </w:p>
    <w:p>
      <w:pPr>
        <w:widowControl/>
        <w:jc w:val="left"/>
        <w:rPr>
          <w:rFonts w:hint="default" w:eastAsia="宋体"/>
          <w:lang w:val="en-US" w:eastAsia="zh-CN"/>
        </w:rPr>
      </w:pPr>
      <w:r>
        <w:rPr>
          <w:rFonts w:hint="eastAsia" w:ascii="黑体" w:hAnsi="黑体" w:eastAsia="黑体"/>
          <w:sz w:val="28"/>
          <w:szCs w:val="28"/>
        </w:rPr>
        <w:t>3</w:t>
      </w:r>
      <w:r>
        <w:rPr>
          <w:rFonts w:ascii="黑体" w:hAnsi="黑体" w:eastAsia="黑体"/>
          <w:sz w:val="28"/>
          <w:szCs w:val="28"/>
        </w:rPr>
        <w:t>.</w:t>
      </w:r>
      <w:r>
        <w:rPr>
          <w:rFonts w:hint="eastAsia" w:ascii="黑体" w:hAnsi="黑体" w:eastAsia="黑体"/>
          <w:sz w:val="28"/>
          <w:szCs w:val="28"/>
          <w:lang w:eastAsia="zh-CN"/>
        </w:rPr>
        <w:t>2</w:t>
      </w:r>
      <w:r>
        <w:rPr>
          <w:rFonts w:ascii="黑体" w:hAnsi="黑体" w:eastAsia="黑体"/>
          <w:sz w:val="28"/>
          <w:szCs w:val="28"/>
        </w:rPr>
        <w:t>.</w:t>
      </w:r>
      <w:r>
        <w:rPr>
          <w:rFonts w:hint="eastAsia" w:ascii="黑体" w:hAnsi="黑体" w:eastAsia="黑体"/>
          <w:sz w:val="28"/>
          <w:szCs w:val="28"/>
          <w:lang w:val="en-US" w:eastAsia="zh-CN"/>
        </w:rPr>
        <w:t>2治疗目标</w:t>
      </w:r>
    </w:p>
    <w:p>
      <w:pPr>
        <w:widowControl/>
        <w:spacing w:line="293" w:lineRule="auto"/>
        <w:ind w:firstLine="480" w:firstLineChars="200"/>
        <w:jc w:val="left"/>
        <w:rPr>
          <w:rFonts w:hint="default" w:ascii="宋体" w:hAnsi="宋体" w:eastAsia="宋体" w:cs="宋体"/>
          <w:sz w:val="24"/>
          <w:szCs w:val="24"/>
          <w:lang w:val="en-US" w:eastAsia="zh-CN"/>
        </w:rPr>
      </w:pPr>
      <w:r>
        <w:rPr>
          <w:rFonts w:hint="eastAsia" w:ascii="宋体" w:hAnsi="宋体" w:cs="宋体"/>
          <w:sz w:val="24"/>
          <w:szCs w:val="24"/>
        </w:rPr>
        <w:t>1、远期目标：</w:t>
      </w:r>
      <w:r>
        <w:rPr>
          <w:rFonts w:hint="eastAsia" w:ascii="宋体" w:hAnsi="宋体" w:cs="宋体"/>
          <w:sz w:val="24"/>
          <w:szCs w:val="24"/>
          <w:lang w:val="en-US" w:eastAsia="zh-CN"/>
        </w:rPr>
        <w:t>回归社会</w:t>
      </w:r>
    </w:p>
    <w:p>
      <w:pPr>
        <w:widowControl/>
        <w:spacing w:line="293" w:lineRule="auto"/>
        <w:ind w:firstLine="480" w:firstLineChars="200"/>
        <w:jc w:val="left"/>
        <w:rPr>
          <w:rFonts w:ascii="宋体" w:hAnsi="宋体" w:cs="宋体"/>
          <w:sz w:val="24"/>
          <w:szCs w:val="24"/>
        </w:rPr>
      </w:pPr>
      <w:r>
        <w:rPr>
          <w:rFonts w:hint="eastAsia" w:ascii="宋体" w:hAnsi="宋体" w:cs="宋体"/>
          <w:sz w:val="24"/>
          <w:szCs w:val="24"/>
        </w:rPr>
        <w:t>2、近期目标：</w:t>
      </w:r>
    </w:p>
    <w:p>
      <w:pPr>
        <w:widowControl/>
        <w:spacing w:line="293" w:lineRule="auto"/>
        <w:ind w:firstLine="480" w:firstLineChars="200"/>
        <w:jc w:val="left"/>
        <w:rPr>
          <w:rFonts w:hint="default" w:ascii="宋体" w:hAnsi="宋体" w:eastAsia="宋体" w:cs="宋体"/>
          <w:sz w:val="24"/>
          <w:szCs w:val="24"/>
          <w:lang w:val="en-US" w:eastAsia="zh-CN"/>
        </w:rPr>
      </w:pPr>
      <w:r>
        <w:rPr>
          <w:rFonts w:hint="eastAsia" w:ascii="宋体" w:hAnsi="宋体" w:cs="宋体"/>
          <w:sz w:val="24"/>
          <w:szCs w:val="24"/>
        </w:rPr>
        <w:t>（1）</w:t>
      </w:r>
      <w:r>
        <w:rPr>
          <w:rFonts w:hint="eastAsia" w:ascii="宋体" w:hAnsi="宋体" w:cs="宋体"/>
          <w:sz w:val="24"/>
          <w:szCs w:val="24"/>
          <w:lang w:val="en-US" w:eastAsia="zh-CN"/>
        </w:rPr>
        <w:t>改善左侧肢体关节活动度；</w:t>
      </w:r>
    </w:p>
    <w:p>
      <w:pPr>
        <w:widowControl/>
        <w:spacing w:line="293"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rPr>
        <w:t>（2）</w:t>
      </w:r>
      <w:r>
        <w:rPr>
          <w:rFonts w:hint="eastAsia" w:ascii="宋体" w:hAnsi="宋体" w:cs="宋体"/>
          <w:sz w:val="24"/>
          <w:szCs w:val="24"/>
          <w:lang w:val="en-US" w:eastAsia="zh-CN"/>
        </w:rPr>
        <w:t>提高</w:t>
      </w:r>
      <w:r>
        <w:rPr>
          <w:rFonts w:hint="eastAsia" w:ascii="宋体" w:hAnsi="宋体" w:cs="宋体"/>
          <w:sz w:val="24"/>
          <w:szCs w:val="24"/>
          <w:lang w:eastAsia="zh-CN"/>
        </w:rPr>
        <w:t>左侧上肢肌力上升一个等级</w:t>
      </w:r>
    </w:p>
    <w:p>
      <w:pPr>
        <w:widowControl/>
        <w:spacing w:line="293"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（3）提高患者的日常生活自理能力，使改良Barthel指数得分提高至少10分</w:t>
      </w:r>
    </w:p>
    <w:p>
      <w:pPr>
        <w:widowControl/>
        <w:jc w:val="left"/>
      </w:pPr>
    </w:p>
    <w:p>
      <w:pPr>
        <w:widowControl/>
        <w:jc w:val="left"/>
      </w:pPr>
    </w:p>
    <w:p>
      <w:pPr>
        <w:widowControl/>
        <w:jc w:val="left"/>
      </w:pPr>
      <w:r>
        <w:br w:type="page"/>
      </w:r>
    </w:p>
    <w:p>
      <w:pPr>
        <w:pStyle w:val="2"/>
        <w:jc w:val="center"/>
      </w:pPr>
      <w:bookmarkStart w:id="8" w:name="_Toc102578838"/>
      <w:r>
        <w:rPr>
          <w:rFonts w:hint="eastAsia" w:ascii="黑体" w:hAnsi="黑体" w:eastAsia="黑体"/>
          <w:b w:val="0"/>
          <w:bCs w:val="0"/>
          <w:sz w:val="30"/>
          <w:szCs w:val="30"/>
        </w:rPr>
        <w:t xml:space="preserve">第四部分 </w:t>
      </w:r>
      <w:r>
        <w:rPr>
          <w:rFonts w:ascii="黑体" w:hAnsi="黑体" w:eastAsia="黑体"/>
          <w:b w:val="0"/>
          <w:bCs w:val="0"/>
          <w:sz w:val="30"/>
          <w:szCs w:val="30"/>
        </w:rPr>
        <w:t xml:space="preserve"> </w:t>
      </w:r>
      <w:r>
        <w:rPr>
          <w:rFonts w:hint="eastAsia" w:ascii="黑体" w:hAnsi="黑体" w:eastAsia="黑体"/>
          <w:b w:val="0"/>
          <w:bCs w:val="0"/>
          <w:sz w:val="30"/>
          <w:szCs w:val="30"/>
        </w:rPr>
        <w:t>康复治疗处方</w:t>
      </w:r>
      <w:bookmarkEnd w:id="8"/>
    </w:p>
    <w:p>
      <w:pPr>
        <w:pStyle w:val="18"/>
        <w:jc w:val="left"/>
        <w:rPr>
          <w:rFonts w:hint="eastAsia" w:ascii="黑体" w:hAnsi="黑体" w:eastAsia="黑体"/>
          <w:b w:val="0"/>
          <w:bCs w:val="0"/>
          <w:sz w:val="28"/>
          <w:szCs w:val="28"/>
        </w:rPr>
      </w:pPr>
      <w:bookmarkStart w:id="9" w:name="_Toc136029351"/>
      <w:r>
        <w:rPr>
          <w:rFonts w:ascii="黑体" w:hAnsi="黑体" w:eastAsia="黑体"/>
          <w:b w:val="0"/>
          <w:bCs w:val="0"/>
          <w:sz w:val="28"/>
          <w:szCs w:val="28"/>
        </w:rPr>
        <w:t xml:space="preserve">4.1 </w:t>
      </w:r>
      <w:r>
        <w:rPr>
          <w:rFonts w:hint="eastAsia" w:ascii="黑体" w:hAnsi="黑体" w:eastAsia="黑体"/>
          <w:b w:val="0"/>
          <w:bCs w:val="0"/>
          <w:sz w:val="28"/>
          <w:szCs w:val="28"/>
        </w:rPr>
        <w:t>运动治疗科</w:t>
      </w:r>
      <w:bookmarkEnd w:id="9"/>
    </w:p>
    <w:p>
      <w:pPr>
        <w:widowControl/>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1.关节活动度训练：患者左侧肢体关节活动度受限，给予被动关节活动度训练。进行被动关节的屈伸、旋转等训练，注意动作轻柔，以增加关节的活动范围，预防关节僵硬和肌肉萎缩。训练1次/日，30min/次。</w:t>
      </w:r>
    </w:p>
    <w:p>
      <w:pPr>
        <w:widowControl/>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2.肌力训练：双侧上肢肩部、肘部、双侧下肢膝关节伸膝肌群肌力训练，训练方式：沙袋抗阻训练、弹力带等器、直腿抬高、桥式运动，训练时长10分钟/天</w:t>
      </w:r>
    </w:p>
    <w:p>
      <w:pPr>
        <w:widowControl/>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3.平衡功能训练：坐位和立位下的重心转移、单腿站立、闭眼站立等训练，以提高患者的平衡能力。</w:t>
      </w:r>
    </w:p>
    <w:p>
      <w:pPr>
        <w:widowControl/>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4.站立和步行训练：指导患者通过辅助器具进行站立和步行训练，逐渐增加步行距离和时间，以提高步行能力，训练时长:5分钟/日。</w:t>
      </w:r>
    </w:p>
    <w:p>
      <w:pPr>
        <w:widowControl/>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5.有氧训练：床上CPM被动功率自行车，训练时长10分钟/日。</w:t>
      </w:r>
    </w:p>
    <w:p>
      <w:pPr>
        <w:widowControl/>
        <w:jc w:val="left"/>
        <w:rPr>
          <w:rFonts w:hint="eastAsia" w:ascii="黑体" w:hAnsi="黑体" w:eastAsia="黑体"/>
          <w:b w:val="0"/>
          <w:bCs w:val="0"/>
          <w:sz w:val="28"/>
          <w:szCs w:val="28"/>
        </w:rPr>
      </w:pPr>
      <w:bookmarkStart w:id="10" w:name="_Toc136029352"/>
      <w:r>
        <w:rPr>
          <w:rFonts w:hint="eastAsia" w:ascii="黑体" w:hAnsi="黑体" w:eastAsia="黑体"/>
          <w:b w:val="0"/>
          <w:bCs w:val="0"/>
          <w:sz w:val="28"/>
          <w:szCs w:val="28"/>
        </w:rPr>
        <w:t>4.2运动理疗科</w:t>
      </w:r>
      <w:bookmarkEnd w:id="10"/>
    </w:p>
    <w:p>
      <w:pPr>
        <w:numPr>
          <w:ilvl w:val="0"/>
          <w:numId w:val="0"/>
        </w:numPr>
        <w:spacing w:line="300" w:lineRule="auto"/>
        <w:ind w:left="-60" w:leftChars="0" w:firstLine="480" w:firstLineChars="0"/>
        <w:rPr>
          <w:rFonts w:ascii="宋体" w:hAnsi="宋体" w:cs="宋体"/>
          <w:sz w:val="24"/>
          <w:szCs w:val="24"/>
        </w:rPr>
      </w:pPr>
      <w:r>
        <w:rPr>
          <w:rFonts w:ascii="宋体" w:hAnsi="宋体" w:eastAsia="宋体" w:cs="宋体"/>
          <w:kern w:val="2"/>
          <w:sz w:val="24"/>
          <w:szCs w:val="24"/>
          <w:lang w:val="en-US" w:eastAsia="zh-CN" w:bidi="ar-SA"/>
        </w:rPr>
        <w:t>1</w:t>
      </w:r>
      <w:r>
        <w:rPr>
          <w:rFonts w:hint="eastAsia" w:ascii="宋体" w:hAnsi="宋体" w:cs="宋体"/>
          <w:kern w:val="2"/>
          <w:sz w:val="24"/>
          <w:szCs w:val="24"/>
          <w:lang w:val="en-US" w:eastAsia="zh-CN" w:bidi="ar-SA"/>
        </w:rPr>
        <w:t>.</w:t>
      </w:r>
      <w:r>
        <w:rPr>
          <w:rFonts w:hint="eastAsia" w:ascii="宋体" w:hAnsi="宋体" w:cs="宋体"/>
          <w:sz w:val="24"/>
          <w:szCs w:val="24"/>
        </w:rPr>
        <w:t>低频脉冲电疗法：放置于股四头肌，E：40cm2×4，D：运动阀 ；f：0.5Hz ；T：20min；</w:t>
      </w:r>
    </w:p>
    <w:p>
      <w:pPr>
        <w:numPr>
          <w:ilvl w:val="0"/>
          <w:numId w:val="0"/>
        </w:numPr>
        <w:spacing w:line="300" w:lineRule="auto"/>
        <w:ind w:left="-60" w:leftChars="0" w:firstLine="480" w:firstLineChars="0"/>
        <w:rPr>
          <w:rFonts w:hint="eastAsia" w:ascii="宋体" w:hAnsi="宋体" w:eastAsia="宋体" w:cs="宋体"/>
          <w:sz w:val="24"/>
          <w:szCs w:val="24"/>
          <w:lang w:eastAsia="zh-CN"/>
        </w:rPr>
      </w:pPr>
      <w:r>
        <w:rPr>
          <w:rFonts w:ascii="宋体" w:hAnsi="宋体" w:eastAsia="宋体" w:cs="宋体"/>
          <w:kern w:val="2"/>
          <w:sz w:val="24"/>
          <w:szCs w:val="24"/>
          <w:lang w:val="en-US" w:eastAsia="zh-CN" w:bidi="ar-SA"/>
        </w:rPr>
        <w:t>2</w:t>
      </w:r>
      <w:r>
        <w:rPr>
          <w:rFonts w:hint="eastAsia" w:ascii="宋体" w:hAnsi="宋体" w:cs="宋体"/>
          <w:kern w:val="2"/>
          <w:sz w:val="24"/>
          <w:szCs w:val="24"/>
          <w:lang w:val="en-US" w:eastAsia="zh-CN" w:bidi="ar-SA"/>
        </w:rPr>
        <w:t>.</w:t>
      </w:r>
      <w:r>
        <w:rPr>
          <w:rFonts w:hint="eastAsia" w:ascii="宋体" w:hAnsi="宋体" w:cs="宋体"/>
          <w:sz w:val="24"/>
          <w:szCs w:val="24"/>
        </w:rPr>
        <w:t>中频脉冲电疗法：放置双侧腕背伸肌，</w:t>
      </w:r>
      <w:r>
        <w:rPr>
          <w:rFonts w:hint="eastAsia" w:ascii="宋体" w:hAnsi="宋体" w:cs="宋体"/>
          <w:sz w:val="24"/>
          <w:szCs w:val="24"/>
          <w:lang w:val="en-US" w:eastAsia="zh-CN"/>
        </w:rPr>
        <w:t>双侧下肢股四头肌</w:t>
      </w:r>
      <w:r>
        <w:rPr>
          <w:rFonts w:hint="eastAsia" w:ascii="宋体" w:hAnsi="宋体" w:cs="宋体"/>
          <w:sz w:val="24"/>
          <w:szCs w:val="24"/>
        </w:rPr>
        <w:t>E：70cm2×4；D：感觉阀；T：20min</w:t>
      </w:r>
      <w:r>
        <w:rPr>
          <w:rFonts w:hint="eastAsia" w:ascii="宋体" w:hAnsi="宋体" w:cs="宋体"/>
          <w:sz w:val="24"/>
          <w:szCs w:val="24"/>
          <w:lang w:eastAsia="zh-CN"/>
        </w:rPr>
        <w:t>。</w:t>
      </w:r>
    </w:p>
    <w:p>
      <w:pPr>
        <w:rPr>
          <w:rFonts w:hint="eastAsia" w:ascii="黑体" w:hAnsi="黑体" w:eastAsia="黑体"/>
          <w:b w:val="0"/>
          <w:bCs w:val="0"/>
          <w:sz w:val="28"/>
          <w:szCs w:val="28"/>
          <w:lang w:val="en-US" w:eastAsia="zh-CN"/>
        </w:rPr>
      </w:pPr>
      <w:r>
        <w:rPr>
          <w:rFonts w:hint="eastAsia" w:ascii="黑体" w:hAnsi="黑体" w:eastAsia="黑体"/>
          <w:b w:val="0"/>
          <w:bCs w:val="0"/>
          <w:sz w:val="28"/>
          <w:szCs w:val="28"/>
        </w:rPr>
        <w:t>4.</w:t>
      </w:r>
      <w:r>
        <w:rPr>
          <w:rFonts w:hint="eastAsia" w:ascii="黑体" w:hAnsi="黑体" w:eastAsia="黑体"/>
          <w:b w:val="0"/>
          <w:bCs w:val="0"/>
          <w:sz w:val="28"/>
          <w:szCs w:val="28"/>
          <w:lang w:val="en-US" w:eastAsia="zh-CN"/>
        </w:rPr>
        <w:t>3作业治疗科</w:t>
      </w:r>
    </w:p>
    <w:p>
      <w:pPr>
        <w:widowControl/>
        <w:adjustRightInd w:val="0"/>
        <w:snapToGrid w:val="0"/>
        <w:spacing w:line="300" w:lineRule="auto"/>
        <w:ind w:firstLine="480" w:firstLineChars="200"/>
        <w:rPr>
          <w:rFonts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w:t>
      </w:r>
      <w:r>
        <w:rPr>
          <w:rFonts w:hint="eastAsia" w:ascii="宋体" w:hAnsi="宋体" w:cs="宋体"/>
          <w:sz w:val="24"/>
          <w:szCs w:val="24"/>
        </w:rPr>
        <w:t>作业疗法：上肢功率自行车训练10min/次，qd ；</w:t>
      </w:r>
    </w:p>
    <w:p>
      <w:pPr>
        <w:widowControl/>
        <w:adjustRightInd w:val="0"/>
        <w:snapToGrid w:val="0"/>
        <w:spacing w:line="30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手功能训练：</w:t>
      </w:r>
      <w:r>
        <w:rPr>
          <w:rFonts w:hint="eastAsia" w:ascii="宋体" w:hAnsi="宋体" w:cs="宋体"/>
          <w:sz w:val="24"/>
          <w:szCs w:val="24"/>
          <w:lang w:eastAsia="zh-CN"/>
        </w:rPr>
        <w:t>手指的屈伸、对指、对掌动作、</w:t>
      </w:r>
      <w:r>
        <w:rPr>
          <w:rFonts w:hint="eastAsia" w:ascii="宋体" w:hAnsi="宋体" w:cs="宋体"/>
          <w:sz w:val="24"/>
          <w:szCs w:val="24"/>
        </w:rPr>
        <w:t>双手套圈训练</w:t>
      </w:r>
      <w:r>
        <w:rPr>
          <w:rFonts w:hint="eastAsia" w:ascii="宋体" w:hAnsi="宋体" w:cs="宋体"/>
          <w:sz w:val="24"/>
          <w:szCs w:val="24"/>
          <w:lang w:val="en-US" w:eastAsia="zh-CN"/>
        </w:rPr>
        <w:t>圆柱体粗大抓握训练5</w:t>
      </w:r>
      <w:r>
        <w:rPr>
          <w:rFonts w:hint="eastAsia" w:ascii="宋体" w:hAnsi="宋体" w:cs="宋体"/>
          <w:sz w:val="24"/>
          <w:szCs w:val="24"/>
        </w:rPr>
        <w:t>min/次，qd；</w:t>
      </w:r>
    </w:p>
    <w:p>
      <w:pPr>
        <w:ind w:firstLine="480" w:firstLineChars="200"/>
        <w:rPr>
          <w:rFonts w:hint="eastAsia" w:ascii="黑体" w:hAnsi="黑体" w:eastAsia="宋体"/>
          <w:b w:val="0"/>
          <w:bCs w:val="0"/>
          <w:sz w:val="28"/>
          <w:szCs w:val="28"/>
          <w:lang w:val="en-US" w:eastAsia="zh-CN"/>
        </w:rPr>
      </w:pPr>
      <w:r>
        <w:rPr>
          <w:rFonts w:hint="eastAsia" w:ascii="宋体" w:hAnsi="宋体" w:cs="宋体"/>
          <w:sz w:val="24"/>
          <w:szCs w:val="24"/>
          <w:lang w:val="en-US" w:eastAsia="zh-CN"/>
        </w:rPr>
        <w:t>3.</w:t>
      </w:r>
      <w:r>
        <w:rPr>
          <w:rFonts w:hint="eastAsia" w:ascii="宋体" w:hAnsi="宋体" w:cs="宋体"/>
          <w:sz w:val="24"/>
          <w:szCs w:val="24"/>
        </w:rPr>
        <w:t>电子生物反馈疗法：肌电刺激双侧冈上肌、三角肌</w:t>
      </w:r>
      <w:r>
        <w:rPr>
          <w:rFonts w:hint="eastAsia" w:ascii="宋体" w:hAnsi="宋体" w:cs="宋体"/>
          <w:sz w:val="24"/>
          <w:szCs w:val="24"/>
          <w:lang w:eastAsia="zh-CN"/>
        </w:rPr>
        <w:t>、</w:t>
      </w:r>
      <w:r>
        <w:rPr>
          <w:rFonts w:hint="eastAsia" w:ascii="宋体" w:hAnsi="宋体" w:cs="宋体"/>
          <w:sz w:val="24"/>
          <w:szCs w:val="24"/>
          <w:lang w:val="en-US" w:eastAsia="zh-CN"/>
        </w:rPr>
        <w:t>配合bobath握手进行前平举,训练时长：12次一组，每天3组</w:t>
      </w:r>
      <w:r>
        <w:rPr>
          <w:rFonts w:hint="eastAsia" w:ascii="宋体" w:hAnsi="宋体" w:cs="宋体"/>
          <w:sz w:val="24"/>
          <w:szCs w:val="24"/>
        </w:rPr>
        <w:t>，qd</w:t>
      </w:r>
      <w:r>
        <w:rPr>
          <w:rFonts w:hint="eastAsia" w:ascii="宋体" w:hAnsi="宋体" w:cs="宋体"/>
          <w:sz w:val="24"/>
          <w:szCs w:val="24"/>
          <w:lang w:eastAsia="zh-CN"/>
        </w:rPr>
        <w:t>。</w:t>
      </w:r>
    </w:p>
    <w:p>
      <w:pPr>
        <w:widowControl/>
        <w:jc w:val="left"/>
        <w:rPr>
          <w:rFonts w:hint="default" w:ascii="黑体" w:hAnsi="黑体" w:eastAsia="黑体"/>
          <w:b w:val="0"/>
          <w:bCs w:val="0"/>
          <w:sz w:val="28"/>
          <w:szCs w:val="28"/>
          <w:lang w:val="en-US" w:eastAsia="zh-CN"/>
        </w:rPr>
      </w:pPr>
    </w:p>
    <w:p>
      <w:pPr>
        <w:widowControl/>
        <w:ind w:firstLine="480" w:firstLineChars="200"/>
        <w:jc w:val="left"/>
        <w:rPr>
          <w:rFonts w:hint="default" w:ascii="宋体" w:hAnsi="宋体" w:cs="宋体"/>
          <w:sz w:val="24"/>
          <w:szCs w:val="24"/>
          <w:lang w:val="en-US" w:eastAsia="zh-CN"/>
        </w:rPr>
      </w:pPr>
    </w:p>
    <w:p>
      <w:pPr>
        <w:adjustRightInd w:val="0"/>
        <w:snapToGrid w:val="0"/>
        <w:spacing w:line="300" w:lineRule="auto"/>
        <w:rPr>
          <w:rFonts w:ascii="黑体" w:hAnsi="黑体" w:eastAsia="黑体"/>
          <w:sz w:val="28"/>
          <w:szCs w:val="28"/>
        </w:rPr>
      </w:pPr>
    </w:p>
    <w:p>
      <w:pPr>
        <w:pStyle w:val="2"/>
        <w:jc w:val="center"/>
        <w:rPr>
          <w:sz w:val="28"/>
          <w:szCs w:val="28"/>
        </w:rPr>
      </w:pPr>
      <w:r>
        <w:rPr>
          <w:rFonts w:ascii="宋体" w:hAnsi="宋体"/>
          <w:sz w:val="24"/>
          <w:szCs w:val="24"/>
          <w:highlight w:val="yellow"/>
        </w:rPr>
        <w:br w:type="page"/>
      </w:r>
      <w:bookmarkStart w:id="11" w:name="_Toc102578840"/>
      <w:r>
        <w:rPr>
          <w:rFonts w:hint="eastAsia" w:ascii="黑体" w:hAnsi="黑体" w:eastAsia="黑体"/>
          <w:b w:val="0"/>
          <w:bCs w:val="0"/>
          <w:sz w:val="30"/>
          <w:szCs w:val="30"/>
        </w:rPr>
        <w:t xml:space="preserve">第五部分 </w:t>
      </w:r>
      <w:r>
        <w:rPr>
          <w:rFonts w:ascii="黑体" w:hAnsi="黑体" w:eastAsia="黑体"/>
          <w:b w:val="0"/>
          <w:bCs w:val="0"/>
          <w:sz w:val="30"/>
          <w:szCs w:val="30"/>
        </w:rPr>
        <w:t xml:space="preserve"> </w:t>
      </w:r>
      <w:r>
        <w:rPr>
          <w:rFonts w:hint="eastAsia" w:ascii="黑体" w:hAnsi="黑体" w:eastAsia="黑体"/>
          <w:b w:val="0"/>
          <w:bCs w:val="0"/>
          <w:sz w:val="30"/>
          <w:szCs w:val="30"/>
        </w:rPr>
        <w:t>康复治疗记录</w:t>
      </w:r>
      <w:bookmarkEnd w:id="11"/>
    </w:p>
    <w:p>
      <w:pPr>
        <w:pStyle w:val="18"/>
        <w:jc w:val="left"/>
        <w:rPr>
          <w:rFonts w:ascii="黑体" w:hAnsi="黑体" w:eastAsia="黑体"/>
          <w:b w:val="0"/>
          <w:bCs w:val="0"/>
          <w:sz w:val="28"/>
          <w:szCs w:val="28"/>
        </w:rPr>
      </w:pPr>
      <w:bookmarkStart w:id="12" w:name="_Toc136029354"/>
      <w:r>
        <w:rPr>
          <w:rFonts w:ascii="黑体" w:hAnsi="黑体" w:eastAsia="黑体"/>
          <w:b w:val="0"/>
          <w:bCs w:val="0"/>
          <w:sz w:val="28"/>
          <w:szCs w:val="28"/>
        </w:rPr>
        <w:t xml:space="preserve">5.1 </w:t>
      </w:r>
      <w:r>
        <w:rPr>
          <w:rFonts w:hint="eastAsia" w:ascii="黑体" w:hAnsi="黑体" w:eastAsia="黑体"/>
          <w:b w:val="0"/>
          <w:bCs w:val="0"/>
          <w:sz w:val="28"/>
          <w:szCs w:val="28"/>
        </w:rPr>
        <w:t>运动治疗科</w:t>
      </w:r>
      <w:bookmarkEnd w:id="12"/>
    </w:p>
    <w:p>
      <w:pPr>
        <w:spacing w:line="300" w:lineRule="auto"/>
        <w:ind w:firstLine="480" w:firstLineChars="200"/>
        <w:rPr>
          <w:rFonts w:hint="eastAsia" w:ascii="宋体" w:hAnsi="宋体" w:cs="宋体"/>
          <w:sz w:val="24"/>
          <w:szCs w:val="24"/>
        </w:rPr>
      </w:pPr>
      <w:r>
        <w:rPr>
          <w:rFonts w:hint="eastAsia" w:ascii="宋体" w:hAnsi="宋体" w:cs="宋体"/>
          <w:sz w:val="24"/>
          <w:szCs w:val="24"/>
        </w:rPr>
        <w:t>根据患者情况给予治疗项</w:t>
      </w:r>
      <w:r>
        <w:rPr>
          <w:rFonts w:hint="eastAsia" w:ascii="宋体" w:hAnsi="宋体" w:cs="宋体"/>
          <w:sz w:val="24"/>
          <w:szCs w:val="24"/>
          <w:lang w:val="en-US" w:eastAsia="zh-CN"/>
        </w:rPr>
        <w:t>目标</w:t>
      </w:r>
      <w:r>
        <w:rPr>
          <w:rFonts w:hint="eastAsia" w:ascii="宋体" w:hAnsi="宋体" w:cs="宋体"/>
          <w:sz w:val="24"/>
          <w:szCs w:val="24"/>
        </w:rPr>
        <w:t>：1、双侧肩关节的被动活动度增加5°-10°；2、双侧膝关节伸膝肌群肌力上升一个等级，患者端坐位平衡的达到Ⅱ级，治疗结束后患者无诉不适感，嘱患者继续加强训练，余无特殊。</w:t>
      </w:r>
    </w:p>
    <w:p>
      <w:pPr>
        <w:pStyle w:val="18"/>
        <w:jc w:val="left"/>
        <w:rPr>
          <w:rFonts w:ascii="黑体" w:hAnsi="黑体" w:eastAsia="黑体"/>
          <w:b w:val="0"/>
          <w:bCs w:val="0"/>
          <w:sz w:val="28"/>
          <w:szCs w:val="28"/>
        </w:rPr>
      </w:pPr>
      <w:bookmarkStart w:id="13" w:name="_Toc136029355"/>
      <w:r>
        <w:rPr>
          <w:rFonts w:ascii="黑体" w:hAnsi="黑体" w:eastAsia="黑体"/>
          <w:b w:val="0"/>
          <w:bCs w:val="0"/>
          <w:sz w:val="28"/>
          <w:szCs w:val="28"/>
        </w:rPr>
        <w:t>5.</w:t>
      </w:r>
      <w:r>
        <w:rPr>
          <w:rFonts w:hint="eastAsia" w:ascii="黑体" w:hAnsi="黑体" w:eastAsia="黑体"/>
          <w:b w:val="0"/>
          <w:bCs w:val="0"/>
          <w:sz w:val="28"/>
          <w:szCs w:val="28"/>
        </w:rPr>
        <w:t>2作业治疗科</w:t>
      </w:r>
      <w:bookmarkEnd w:id="13"/>
    </w:p>
    <w:p>
      <w:pPr>
        <w:widowControl/>
        <w:adjustRightInd w:val="0"/>
        <w:snapToGrid w:val="0"/>
        <w:spacing w:line="300" w:lineRule="auto"/>
        <w:ind w:firstLine="480" w:firstLineChars="200"/>
        <w:rPr>
          <w:rFonts w:hint="eastAsia" w:ascii="宋体" w:hAnsi="宋体" w:cs="宋体"/>
          <w:sz w:val="24"/>
          <w:szCs w:val="22"/>
        </w:rPr>
      </w:pPr>
      <w:r>
        <w:rPr>
          <w:rFonts w:hint="eastAsia" w:ascii="宋体" w:hAnsi="宋体" w:cs="宋体"/>
          <w:sz w:val="24"/>
          <w:szCs w:val="22"/>
        </w:rPr>
        <w:t>根据患者情况给子治疗项目：</w:t>
      </w:r>
    </w:p>
    <w:p>
      <w:pPr>
        <w:widowControl/>
        <w:adjustRightInd w:val="0"/>
        <w:snapToGrid w:val="0"/>
        <w:spacing w:line="300" w:lineRule="auto"/>
        <w:ind w:firstLine="480" w:firstLineChars="200"/>
        <w:rPr>
          <w:rFonts w:hint="eastAsia" w:ascii="宋体" w:hAnsi="宋体" w:cs="宋体"/>
          <w:sz w:val="24"/>
          <w:szCs w:val="22"/>
        </w:rPr>
      </w:pPr>
      <w:r>
        <w:rPr>
          <w:rFonts w:hint="eastAsia" w:ascii="宋体" w:hAnsi="宋体" w:cs="宋体"/>
          <w:sz w:val="24"/>
          <w:szCs w:val="22"/>
        </w:rPr>
        <w:t>1</w:t>
      </w:r>
      <w:r>
        <w:rPr>
          <w:rFonts w:hint="eastAsia" w:ascii="宋体" w:hAnsi="宋体" w:cs="宋体"/>
          <w:sz w:val="24"/>
          <w:szCs w:val="22"/>
          <w:lang w:val="en-US" w:eastAsia="zh-CN"/>
        </w:rPr>
        <w:t>.</w:t>
      </w:r>
      <w:r>
        <w:rPr>
          <w:rFonts w:hint="eastAsia" w:ascii="宋体" w:hAnsi="宋体" w:cs="宋体"/>
          <w:sz w:val="24"/>
          <w:szCs w:val="22"/>
        </w:rPr>
        <w:t>作业疗法：上肢功率自行车训练 10nin/次，qd；</w:t>
      </w:r>
    </w:p>
    <w:p>
      <w:pPr>
        <w:widowControl/>
        <w:adjustRightInd w:val="0"/>
        <w:snapToGrid w:val="0"/>
        <w:spacing w:line="300" w:lineRule="auto"/>
        <w:ind w:firstLine="480" w:firstLineChars="200"/>
        <w:rPr>
          <w:rFonts w:hint="eastAsia" w:ascii="宋体" w:hAnsi="宋体" w:cs="宋体"/>
          <w:sz w:val="24"/>
          <w:szCs w:val="22"/>
        </w:rPr>
      </w:pPr>
      <w:r>
        <w:rPr>
          <w:rFonts w:hint="eastAsia" w:ascii="宋体" w:hAnsi="宋体" w:cs="宋体"/>
          <w:sz w:val="24"/>
          <w:szCs w:val="24"/>
        </w:rPr>
        <w:t>2</w:t>
      </w:r>
      <w:r>
        <w:rPr>
          <w:rFonts w:hint="eastAsia" w:ascii="宋体" w:hAnsi="宋体" w:cs="宋体"/>
          <w:sz w:val="24"/>
          <w:szCs w:val="24"/>
          <w:lang w:val="en-US" w:eastAsia="zh-CN"/>
        </w:rPr>
        <w:t>.</w:t>
      </w:r>
      <w:r>
        <w:rPr>
          <w:rFonts w:hint="eastAsia" w:ascii="宋体" w:hAnsi="宋体" w:cs="宋体"/>
          <w:sz w:val="24"/>
          <w:szCs w:val="24"/>
        </w:rPr>
        <w:t>手功能训练：双手套圈训练</w:t>
      </w:r>
      <w:r>
        <w:rPr>
          <w:rFonts w:hint="eastAsia" w:ascii="宋体" w:hAnsi="宋体" w:cs="宋体"/>
          <w:sz w:val="24"/>
          <w:szCs w:val="24"/>
          <w:lang w:eastAsia="zh-CN"/>
        </w:rPr>
        <w:t>，</w:t>
      </w:r>
      <w:r>
        <w:rPr>
          <w:rFonts w:hint="eastAsia" w:ascii="宋体" w:hAnsi="宋体" w:cs="宋体"/>
          <w:sz w:val="24"/>
          <w:szCs w:val="24"/>
          <w:lang w:val="en-US" w:eastAsia="zh-CN"/>
        </w:rPr>
        <w:t>圆柱体抓握5</w:t>
      </w:r>
      <w:r>
        <w:rPr>
          <w:rFonts w:hint="eastAsia" w:ascii="宋体" w:hAnsi="宋体" w:cs="宋体"/>
          <w:sz w:val="24"/>
          <w:szCs w:val="24"/>
        </w:rPr>
        <w:t>min/次，qd；</w:t>
      </w:r>
    </w:p>
    <w:p>
      <w:pPr>
        <w:ind w:left="479" w:leftChars="228" w:firstLine="0" w:firstLineChars="0"/>
        <w:rPr>
          <w:rFonts w:hint="eastAsia" w:ascii="宋体" w:hAnsi="宋体" w:eastAsia="宋体" w:cs="宋体"/>
          <w:sz w:val="24"/>
          <w:szCs w:val="22"/>
          <w:lang w:eastAsia="zh-CN"/>
        </w:rPr>
      </w:pPr>
      <w:r>
        <w:rPr>
          <w:rFonts w:hint="eastAsia" w:ascii="宋体" w:hAnsi="宋体" w:cs="宋体"/>
          <w:sz w:val="24"/>
          <w:szCs w:val="22"/>
          <w:lang w:val="en-US" w:eastAsia="zh-CN"/>
        </w:rPr>
        <w:t>3.</w:t>
      </w:r>
      <w:r>
        <w:rPr>
          <w:rFonts w:hint="eastAsia" w:ascii="宋体" w:hAnsi="宋体" w:cs="宋体"/>
          <w:sz w:val="24"/>
          <w:szCs w:val="22"/>
        </w:rPr>
        <w:t>独立生活能力训练：双手拧黄色赛乐棒</w:t>
      </w:r>
      <w:r>
        <w:rPr>
          <w:rFonts w:hint="eastAsia" w:ascii="宋体" w:hAnsi="宋体" w:cs="宋体"/>
          <w:sz w:val="24"/>
          <w:szCs w:val="22"/>
          <w:lang w:eastAsia="zh-CN"/>
        </w:rPr>
        <w:t>，</w:t>
      </w:r>
      <w:r>
        <w:rPr>
          <w:rFonts w:hint="eastAsia" w:ascii="宋体" w:hAnsi="宋体" w:cs="宋体"/>
          <w:sz w:val="24"/>
          <w:szCs w:val="22"/>
        </w:rPr>
        <w:t>模拟拧毛巾训练</w:t>
      </w:r>
      <w:r>
        <w:rPr>
          <w:rFonts w:hint="eastAsia" w:ascii="宋体" w:hAnsi="宋体" w:cs="宋体"/>
          <w:sz w:val="24"/>
          <w:szCs w:val="22"/>
          <w:lang w:eastAsia="zh-CN"/>
        </w:rPr>
        <w:t>，</w:t>
      </w:r>
      <w:r>
        <w:rPr>
          <w:rFonts w:hint="eastAsia" w:ascii="宋体" w:hAnsi="宋体" w:cs="宋体"/>
          <w:sz w:val="24"/>
          <w:szCs w:val="22"/>
        </w:rPr>
        <w:t xml:space="preserve">8min/次，qd </w:t>
      </w:r>
      <w:r>
        <w:rPr>
          <w:rFonts w:hint="eastAsia" w:ascii="宋体" w:hAnsi="宋体" w:cs="宋体"/>
          <w:sz w:val="24"/>
          <w:szCs w:val="22"/>
          <w:lang w:eastAsia="zh-CN"/>
        </w:rPr>
        <w:t>；</w:t>
      </w:r>
    </w:p>
    <w:p>
      <w:pPr>
        <w:ind w:left="479" w:leftChars="228" w:firstLine="0" w:firstLineChars="0"/>
        <w:rPr>
          <w:rFonts w:hint="eastAsia" w:ascii="黑体" w:hAnsi="黑体" w:eastAsia="宋体"/>
          <w:b w:val="0"/>
          <w:bCs w:val="0"/>
          <w:sz w:val="28"/>
          <w:szCs w:val="28"/>
          <w:lang w:val="en-US" w:eastAsia="zh-CN"/>
        </w:rPr>
      </w:pPr>
      <w:r>
        <w:rPr>
          <w:rFonts w:hint="eastAsia" w:ascii="宋体" w:hAnsi="宋体" w:cs="宋体"/>
          <w:sz w:val="24"/>
          <w:szCs w:val="22"/>
          <w:lang w:val="en-US" w:eastAsia="zh-CN"/>
        </w:rPr>
        <w:t>4.</w:t>
      </w:r>
      <w:r>
        <w:rPr>
          <w:rFonts w:hint="eastAsia" w:ascii="宋体" w:hAnsi="宋体" w:cs="宋体"/>
          <w:sz w:val="24"/>
          <w:szCs w:val="24"/>
        </w:rPr>
        <w:t>电子生物反馈疗法：肌电刺激双侧冈上肌、三角肌</w:t>
      </w:r>
      <w:r>
        <w:rPr>
          <w:rFonts w:hint="eastAsia" w:ascii="宋体" w:hAnsi="宋体" w:cs="宋体"/>
          <w:sz w:val="24"/>
          <w:szCs w:val="24"/>
          <w:lang w:eastAsia="zh-CN"/>
        </w:rPr>
        <w:t>、</w:t>
      </w:r>
      <w:r>
        <w:rPr>
          <w:rFonts w:hint="eastAsia" w:ascii="宋体" w:hAnsi="宋体" w:cs="宋体"/>
          <w:sz w:val="24"/>
          <w:szCs w:val="24"/>
          <w:lang w:val="en-US" w:eastAsia="zh-CN"/>
        </w:rPr>
        <w:t>配合Bobath握手进行前平举,训练时长:</w:t>
      </w:r>
      <w:r>
        <w:rPr>
          <w:rFonts w:hint="eastAsia" w:ascii="宋体" w:hAnsi="宋体" w:cs="宋体"/>
          <w:sz w:val="24"/>
          <w:szCs w:val="24"/>
        </w:rPr>
        <w:t>各</w:t>
      </w:r>
      <w:r>
        <w:rPr>
          <w:rFonts w:hint="eastAsia" w:ascii="宋体" w:hAnsi="宋体" w:cs="宋体"/>
          <w:sz w:val="24"/>
          <w:szCs w:val="24"/>
          <w:lang w:val="en-US" w:eastAsia="zh-CN"/>
        </w:rPr>
        <w:t>12次一组一天3组</w:t>
      </w:r>
      <w:r>
        <w:rPr>
          <w:rFonts w:hint="eastAsia" w:ascii="宋体" w:hAnsi="宋体" w:cs="宋体"/>
          <w:sz w:val="24"/>
          <w:szCs w:val="24"/>
        </w:rPr>
        <w:t>，qd</w:t>
      </w:r>
      <w:r>
        <w:rPr>
          <w:rFonts w:hint="eastAsia" w:ascii="宋体" w:hAnsi="宋体" w:cs="宋体"/>
          <w:sz w:val="24"/>
          <w:szCs w:val="24"/>
          <w:lang w:eastAsia="zh-CN"/>
        </w:rPr>
        <w:t>。</w:t>
      </w:r>
    </w:p>
    <w:p>
      <w:pPr>
        <w:widowControl/>
        <w:adjustRightInd w:val="0"/>
        <w:snapToGrid w:val="0"/>
        <w:spacing w:line="300" w:lineRule="auto"/>
        <w:ind w:left="479" w:leftChars="228" w:firstLine="0" w:firstLineChars="0"/>
        <w:rPr>
          <w:rFonts w:ascii="宋体" w:hAnsi="宋体" w:cs="宋体"/>
          <w:sz w:val="24"/>
          <w:szCs w:val="22"/>
        </w:rPr>
      </w:pPr>
      <w:r>
        <w:rPr>
          <w:rFonts w:hint="eastAsia" w:ascii="宋体" w:hAnsi="宋体" w:cs="宋体"/>
          <w:sz w:val="24"/>
          <w:szCs w:val="22"/>
        </w:rPr>
        <w:t>治疗结束后患者无诉不适感，嘱患者继续加强训练，余无特殊。</w:t>
      </w:r>
    </w:p>
    <w:p>
      <w:pPr>
        <w:spacing w:line="300" w:lineRule="auto"/>
        <w:rPr>
          <w:rFonts w:hint="eastAsia" w:ascii="黑体" w:hAnsi="黑体" w:eastAsia="黑体"/>
          <w:b w:val="0"/>
          <w:bCs w:val="0"/>
          <w:sz w:val="28"/>
          <w:szCs w:val="28"/>
        </w:rPr>
      </w:pPr>
      <w:bookmarkStart w:id="14" w:name="_Toc136029357"/>
      <w:r>
        <w:rPr>
          <w:rFonts w:hint="eastAsia" w:ascii="黑体" w:hAnsi="黑体" w:eastAsia="黑体"/>
          <w:b w:val="0"/>
          <w:bCs w:val="0"/>
          <w:sz w:val="28"/>
          <w:szCs w:val="28"/>
        </w:rPr>
        <w:t>5.</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运动治疗理疗科</w:t>
      </w:r>
      <w:bookmarkEnd w:id="14"/>
    </w:p>
    <w:p>
      <w:pPr>
        <w:spacing w:line="300" w:lineRule="auto"/>
        <w:ind w:firstLine="480" w:firstLineChars="200"/>
        <w:rPr>
          <w:rFonts w:hint="eastAsia" w:ascii="宋体" w:hAnsi="宋体" w:cs="宋体"/>
          <w:sz w:val="24"/>
          <w:szCs w:val="24"/>
        </w:rPr>
      </w:pPr>
      <w:r>
        <w:rPr>
          <w:rFonts w:hint="eastAsia" w:ascii="宋体" w:hAnsi="宋体" w:cs="宋体"/>
          <w:sz w:val="24"/>
          <w:szCs w:val="24"/>
        </w:rPr>
        <w:t>低频脉冲电疗法</w:t>
      </w:r>
      <w:r>
        <w:rPr>
          <w:rFonts w:hint="eastAsia" w:ascii="宋体" w:hAnsi="宋体" w:cs="宋体"/>
          <w:sz w:val="24"/>
          <w:szCs w:val="24"/>
          <w:lang w:eastAsia="zh-CN"/>
        </w:rPr>
        <w:t>：</w:t>
      </w:r>
      <w:r>
        <w:rPr>
          <w:rFonts w:hint="eastAsia" w:ascii="宋体" w:hAnsi="宋体" w:cs="宋体"/>
          <w:sz w:val="24"/>
          <w:szCs w:val="24"/>
          <w:lang w:val="en-US" w:eastAsia="zh-CN"/>
        </w:rPr>
        <w:t>1、患者取俯卧位，</w:t>
      </w:r>
      <w:r>
        <w:rPr>
          <w:rFonts w:hint="default" w:ascii="宋体" w:hAnsi="宋体" w:cs="宋体"/>
          <w:sz w:val="24"/>
          <w:szCs w:val="24"/>
          <w:lang w:val="en-US" w:eastAsia="zh-CN"/>
        </w:rPr>
        <w:t xml:space="preserve">将电极贴在臀上神经、股后神经、腓神经、胫神经等，分别以脉冲 </w:t>
      </w:r>
      <w:r>
        <w:rPr>
          <w:rFonts w:hint="eastAsia" w:ascii="宋体" w:hAnsi="宋体" w:cs="宋体"/>
          <w:sz w:val="24"/>
          <w:szCs w:val="24"/>
          <w:lang w:val="en-US" w:eastAsia="zh-CN"/>
        </w:rPr>
        <w:t>50us</w:t>
      </w:r>
      <w:r>
        <w:rPr>
          <w:rFonts w:hint="default" w:ascii="宋体" w:hAnsi="宋体" w:cs="宋体"/>
          <w:sz w:val="24"/>
          <w:szCs w:val="24"/>
          <w:lang w:val="en-US" w:eastAsia="zh-CN"/>
        </w:rPr>
        <w:t>、频率 5Hz 各刺激 3 次</w:t>
      </w:r>
    </w:p>
    <w:p>
      <w:pPr>
        <w:numPr>
          <w:ilvl w:val="0"/>
          <w:numId w:val="1"/>
        </w:numPr>
        <w:spacing w:line="300" w:lineRule="auto"/>
        <w:ind w:left="-60" w:leftChars="0" w:firstLine="480" w:firstLineChars="0"/>
        <w:jc w:val="center"/>
      </w:pPr>
      <w:r>
        <w:rPr>
          <w:rFonts w:hint="eastAsia" w:ascii="宋体" w:hAnsi="宋体" w:cs="宋体"/>
          <w:sz w:val="24"/>
          <w:szCs w:val="24"/>
        </w:rPr>
        <w:t>中频脉冲电疗法：放置双侧腕背伸肌，</w:t>
      </w:r>
      <w:r>
        <w:rPr>
          <w:rFonts w:hint="eastAsia" w:ascii="宋体" w:hAnsi="宋体" w:cs="宋体"/>
          <w:sz w:val="24"/>
          <w:szCs w:val="24"/>
          <w:lang w:val="en-US" w:eastAsia="zh-CN"/>
        </w:rPr>
        <w:t>双侧股四头肌</w:t>
      </w:r>
      <w:r>
        <w:rPr>
          <w:rFonts w:hint="eastAsia" w:ascii="宋体" w:hAnsi="宋体" w:cs="宋体"/>
          <w:sz w:val="24"/>
          <w:szCs w:val="24"/>
        </w:rPr>
        <w:t>E：70cm2×4；D：感觉阀；T：20min ；</w:t>
      </w:r>
      <w:r>
        <w:rPr>
          <w:rFonts w:hint="eastAsia" w:ascii="宋体" w:hAnsi="宋体" w:cs="宋体"/>
          <w:sz w:val="24"/>
          <w:szCs w:val="24"/>
          <w:lang w:val="en-US" w:eastAsia="zh-CN"/>
        </w:rPr>
        <w:t>治疗要求：</w:t>
      </w:r>
      <w:r>
        <w:rPr>
          <w:rFonts w:hint="eastAsia" w:ascii="宋体" w:hAnsi="宋体" w:cs="宋体"/>
          <w:sz w:val="24"/>
          <w:szCs w:val="22"/>
        </w:rPr>
        <w:t>治疗结束后患者无诉不适感，嘱患者继续加</w:t>
      </w:r>
      <w:r>
        <w:rPr>
          <w:rFonts w:hint="eastAsia" w:ascii="宋体" w:hAnsi="宋体" w:cs="宋体"/>
          <w:sz w:val="24"/>
          <w:szCs w:val="22"/>
          <w:lang w:val="en-US" w:eastAsia="zh-CN"/>
        </w:rPr>
        <w:t>强</w:t>
      </w:r>
      <w:r>
        <w:rPr>
          <w:rFonts w:hint="eastAsia" w:ascii="宋体" w:hAnsi="宋体" w:cs="宋体"/>
          <w:sz w:val="24"/>
          <w:szCs w:val="22"/>
        </w:rPr>
        <w:t>训练，余无特殊</w:t>
      </w:r>
      <w:r>
        <w:rPr>
          <w:rFonts w:hint="eastAsia" w:ascii="宋体" w:hAnsi="宋体" w:cs="宋体"/>
          <w:sz w:val="24"/>
          <w:szCs w:val="22"/>
          <w:lang w:eastAsia="zh-CN"/>
        </w:rPr>
        <w:t>。</w:t>
      </w:r>
      <w:r>
        <w:rPr>
          <w:rFonts w:hint="eastAsia" w:ascii="宋体" w:hAnsi="宋体" w:eastAsia="宋体" w:cs="宋体"/>
          <w:b w:val="0"/>
          <w:bCs w:val="0"/>
          <w:kern w:val="2"/>
          <w:sz w:val="24"/>
          <w:szCs w:val="24"/>
          <w:lang w:val="en-US" w:eastAsia="zh-CN" w:bidi="ar-SA"/>
        </w:rPr>
        <w:br w:type="page"/>
      </w:r>
      <w:bookmarkStart w:id="15" w:name="_Toc102578842"/>
      <w:r>
        <w:rPr>
          <w:rFonts w:hint="eastAsia" w:ascii="黑体" w:hAnsi="黑体" w:eastAsia="黑体"/>
          <w:b w:val="0"/>
          <w:bCs w:val="0"/>
          <w:sz w:val="30"/>
          <w:szCs w:val="30"/>
        </w:rPr>
        <w:t xml:space="preserve">第六部分 </w:t>
      </w:r>
      <w:r>
        <w:rPr>
          <w:rFonts w:ascii="黑体" w:hAnsi="黑体" w:eastAsia="黑体"/>
          <w:b w:val="0"/>
          <w:bCs w:val="0"/>
          <w:sz w:val="30"/>
          <w:szCs w:val="30"/>
        </w:rPr>
        <w:t xml:space="preserve"> </w:t>
      </w:r>
      <w:r>
        <w:rPr>
          <w:rFonts w:hint="eastAsia" w:ascii="黑体" w:hAnsi="黑体" w:eastAsia="黑体"/>
          <w:b w:val="0"/>
          <w:bCs w:val="0"/>
          <w:sz w:val="30"/>
          <w:szCs w:val="30"/>
        </w:rPr>
        <w:t>末期康复评定</w:t>
      </w:r>
      <w:bookmarkEnd w:id="15"/>
    </w:p>
    <w:p>
      <w:pPr>
        <w:pStyle w:val="18"/>
        <w:jc w:val="left"/>
        <w:rPr>
          <w:rFonts w:ascii="宋体" w:hAnsi="宋体" w:cs="宋体"/>
          <w:kern w:val="0"/>
          <w:sz w:val="24"/>
          <w:szCs w:val="24"/>
        </w:rPr>
      </w:pPr>
      <w:bookmarkStart w:id="16" w:name="_Toc136029359"/>
      <w:r>
        <w:rPr>
          <w:rFonts w:ascii="黑体" w:hAnsi="黑体" w:eastAsia="黑体"/>
          <w:b w:val="0"/>
          <w:bCs w:val="0"/>
          <w:sz w:val="28"/>
          <w:szCs w:val="28"/>
        </w:rPr>
        <w:t xml:space="preserve">6.1 </w:t>
      </w:r>
      <w:r>
        <w:rPr>
          <w:rFonts w:hint="eastAsia" w:ascii="黑体" w:hAnsi="黑体" w:eastAsia="黑体"/>
          <w:b w:val="0"/>
          <w:bCs w:val="0"/>
          <w:sz w:val="28"/>
          <w:szCs w:val="28"/>
        </w:rPr>
        <w:t>运动治疗科</w:t>
      </w:r>
      <w:bookmarkEnd w:id="16"/>
    </w:p>
    <w:p>
      <w:pPr>
        <w:numPr>
          <w:ilvl w:val="0"/>
          <w:numId w:val="0"/>
        </w:numPr>
        <w:spacing w:line="300" w:lineRule="auto"/>
        <w:ind w:firstLine="480" w:firstLineChars="200"/>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ROM (A/P)：左侧：肩前屈</w:t>
      </w:r>
      <w:r>
        <w:rPr>
          <w:rFonts w:hint="eastAsia" w:ascii="宋体" w:hAnsi="宋体" w:cs="宋体"/>
          <w:sz w:val="24"/>
          <w:szCs w:val="24"/>
          <w:lang w:val="en-US" w:eastAsia="zh-CN"/>
        </w:rPr>
        <w:t>0</w:t>
      </w:r>
      <w:r>
        <w:rPr>
          <w:rFonts w:hint="eastAsia" w:ascii="宋体" w:hAnsi="宋体" w:cs="宋体"/>
          <w:sz w:val="24"/>
          <w:szCs w:val="24"/>
        </w:rPr>
        <w:t>°-120° /0°-140°，外展</w:t>
      </w:r>
      <w:r>
        <w:rPr>
          <w:rFonts w:hint="eastAsia" w:ascii="宋体" w:hAnsi="宋体" w:cs="宋体"/>
          <w:sz w:val="24"/>
          <w:szCs w:val="24"/>
          <w:lang w:val="en-US" w:eastAsia="zh-CN"/>
        </w:rPr>
        <w:t>0</w:t>
      </w:r>
      <w:r>
        <w:rPr>
          <w:rFonts w:hint="eastAsia" w:ascii="宋体" w:hAnsi="宋体" w:cs="宋体"/>
          <w:sz w:val="24"/>
          <w:szCs w:val="24"/>
        </w:rPr>
        <w:t>°-100°/0°-130°，右侧：肩前屈</w:t>
      </w:r>
      <w:r>
        <w:rPr>
          <w:rFonts w:hint="eastAsia" w:ascii="宋体" w:hAnsi="宋体" w:cs="宋体"/>
          <w:sz w:val="24"/>
          <w:szCs w:val="24"/>
          <w:lang w:val="en-US" w:eastAsia="zh-CN"/>
        </w:rPr>
        <w:t>0</w:t>
      </w:r>
      <w:r>
        <w:rPr>
          <w:rFonts w:hint="eastAsia" w:ascii="宋体" w:hAnsi="宋体" w:cs="宋体"/>
          <w:sz w:val="24"/>
          <w:szCs w:val="24"/>
        </w:rPr>
        <w:t>°-110°0°-135°，外展0°-95° /0°-135°；</w:t>
      </w:r>
    </w:p>
    <w:p>
      <w:pPr>
        <w:spacing w:line="300" w:lineRule="auto"/>
        <w:ind w:firstLine="480" w:firstLineChars="200"/>
        <w:rPr>
          <w:rFonts w:ascii="宋体" w:hAnsi="宋体" w:cs="宋体"/>
          <w:sz w:val="24"/>
          <w:szCs w:val="24"/>
        </w:rPr>
      </w:pPr>
      <w:r>
        <w:rPr>
          <w:rFonts w:hint="eastAsia" w:ascii="宋体" w:hAnsi="宋体" w:cs="宋体"/>
          <w:sz w:val="24"/>
          <w:szCs w:val="24"/>
        </w:rPr>
        <w:t>2、MMT：患者</w:t>
      </w:r>
      <w:r>
        <w:rPr>
          <w:rFonts w:hint="eastAsia" w:ascii="宋体" w:hAnsi="宋体" w:cs="宋体"/>
          <w:sz w:val="24"/>
          <w:szCs w:val="24"/>
          <w:lang w:val="en-US" w:eastAsia="zh-CN"/>
        </w:rPr>
        <w:t>左侧肢体</w:t>
      </w:r>
      <w:r>
        <w:rPr>
          <w:rFonts w:hint="eastAsia" w:ascii="宋体" w:hAnsi="宋体" w:cs="宋体"/>
          <w:sz w:val="24"/>
          <w:szCs w:val="24"/>
        </w:rPr>
        <w:t>肌力增加</w:t>
      </w:r>
      <w:r>
        <w:rPr>
          <w:rFonts w:hint="eastAsia" w:ascii="宋体" w:hAnsi="宋体" w:cs="宋体"/>
          <w:sz w:val="24"/>
          <w:szCs w:val="24"/>
          <w:lang w:val="en-US" w:eastAsia="zh-CN"/>
        </w:rPr>
        <w:t>至</w:t>
      </w:r>
      <w:r>
        <w:rPr>
          <w:rFonts w:hint="eastAsia" w:ascii="宋体" w:hAnsi="宋体" w:cs="宋体"/>
          <w:sz w:val="24"/>
          <w:szCs w:val="24"/>
        </w:rPr>
        <w:t>4级；</w:t>
      </w:r>
    </w:p>
    <w:p>
      <w:pPr>
        <w:spacing w:line="300" w:lineRule="auto"/>
        <w:ind w:firstLine="480" w:firstLineChars="200"/>
        <w:rPr>
          <w:rFonts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、平衡（简易三级平衡测定）患者端坐平衡二级，站立平衡均无法完成；</w:t>
      </w:r>
    </w:p>
    <w:p>
      <w:pPr>
        <w:spacing w:line="300" w:lineRule="auto"/>
        <w:ind w:firstLine="480" w:firstLineChars="200"/>
        <w:rPr>
          <w:rFonts w:ascii="宋体" w:hAnsi="宋体"/>
          <w:szCs w:val="21"/>
        </w:rPr>
      </w:pPr>
      <w:r>
        <w:rPr>
          <w:rFonts w:hint="eastAsia" w:ascii="宋体" w:hAnsi="宋体" w:cs="宋体"/>
          <w:sz w:val="24"/>
          <w:szCs w:val="24"/>
          <w:lang w:val="en-US" w:eastAsia="zh-CN"/>
        </w:rPr>
        <w:t>4</w:t>
      </w:r>
      <w:r>
        <w:rPr>
          <w:rFonts w:hint="eastAsia" w:ascii="宋体" w:hAnsi="宋体" w:cs="宋体"/>
          <w:sz w:val="24"/>
          <w:szCs w:val="24"/>
        </w:rPr>
        <w:t>、肢体形态：四肢肌围度测量为：鹰嘴上10cm L/R：23.8cm/22.4cn，鹰嘴下10cm L/R: 20. 7cm/19. cm,髌骨上10cm L/R：35.7cm/ 37. 0cm，髌骨下10cm L/R:29. 2cm/ 28. 8cm。</w:t>
      </w:r>
    </w:p>
    <w:p>
      <w:pPr>
        <w:pStyle w:val="18"/>
        <w:jc w:val="left"/>
        <w:rPr>
          <w:rFonts w:ascii="黑体" w:hAnsi="黑体" w:eastAsia="黑体"/>
          <w:b w:val="0"/>
          <w:bCs w:val="0"/>
          <w:sz w:val="28"/>
          <w:szCs w:val="28"/>
        </w:rPr>
      </w:pPr>
      <w:bookmarkStart w:id="17" w:name="_Toc136029360"/>
      <w:r>
        <w:rPr>
          <w:rFonts w:ascii="黑体" w:hAnsi="黑体" w:eastAsia="黑体"/>
          <w:b w:val="0"/>
          <w:bCs w:val="0"/>
          <w:sz w:val="28"/>
          <w:szCs w:val="28"/>
        </w:rPr>
        <w:t>6.</w:t>
      </w:r>
      <w:r>
        <w:rPr>
          <w:rFonts w:hint="eastAsia" w:ascii="黑体" w:hAnsi="黑体" w:eastAsia="黑体"/>
          <w:b w:val="0"/>
          <w:bCs w:val="0"/>
          <w:sz w:val="28"/>
          <w:szCs w:val="28"/>
        </w:rPr>
        <w:t>2作业治疗科</w:t>
      </w:r>
      <w:bookmarkEnd w:id="17"/>
    </w:p>
    <w:p>
      <w:pPr>
        <w:widowControl/>
        <w:adjustRightInd w:val="0"/>
        <w:snapToGrid w:val="0"/>
        <w:spacing w:line="300" w:lineRule="auto"/>
        <w:ind w:firstLine="480" w:firstLineChars="200"/>
        <w:rPr>
          <w:rFonts w:ascii="宋体" w:hAnsi="宋体" w:cs="宋体"/>
          <w:sz w:val="24"/>
          <w:szCs w:val="24"/>
        </w:rPr>
      </w:pPr>
      <w:r>
        <w:rPr>
          <w:rFonts w:hint="eastAsia" w:ascii="宋体" w:hAnsi="宋体" w:cs="宋体"/>
          <w:sz w:val="24"/>
          <w:szCs w:val="24"/>
        </w:rPr>
        <w:t>1、ADL评定：改良Barthel指数测得总分：</w:t>
      </w:r>
      <w:r>
        <w:rPr>
          <w:rFonts w:hint="eastAsia" w:ascii="宋体" w:hAnsi="宋体" w:cs="宋体"/>
          <w:sz w:val="24"/>
          <w:szCs w:val="24"/>
          <w:lang w:val="en-US" w:eastAsia="zh-CN"/>
        </w:rPr>
        <w:t>50</w:t>
      </w:r>
      <w:r>
        <w:rPr>
          <w:rFonts w:hint="eastAsia" w:ascii="宋体" w:hAnsi="宋体" w:cs="宋体"/>
          <w:sz w:val="24"/>
          <w:szCs w:val="24"/>
        </w:rPr>
        <w:t>/100分，日常生活能力为严重依赖。其中洗澡、上下楼梯、步行等完全依赖，穿衣床椅转移，用厕等某种程度上能参与，但在整个活动过程中需要提供协助才能完成；大、小便控制、修饰、进食等能参与大部份的活动，但在某些过程中仍需要别人提供协助才能完成整项活动。</w:t>
      </w:r>
    </w:p>
    <w:p>
      <w:pPr>
        <w:adjustRightInd w:val="0"/>
        <w:snapToGrid w:val="0"/>
        <w:spacing w:line="300" w:lineRule="auto"/>
        <w:ind w:firstLine="480" w:firstLineChars="200"/>
        <w:rPr>
          <w:rFonts w:ascii="宋体" w:hAnsi="宋体" w:cs="宋体"/>
          <w:sz w:val="24"/>
          <w:szCs w:val="24"/>
        </w:rPr>
      </w:pPr>
      <w:r>
        <w:rPr>
          <w:rFonts w:hint="eastAsia" w:ascii="宋体" w:hAnsi="宋体" w:cs="宋体"/>
          <w:sz w:val="24"/>
          <w:szCs w:val="24"/>
        </w:rPr>
        <w:t>3、手功能评定：右利手；患者双上肢肩、肘、</w:t>
      </w:r>
      <w:r>
        <w:rPr>
          <w:rFonts w:hint="eastAsia" w:ascii="宋体" w:hAnsi="宋体" w:cs="宋体"/>
          <w:sz w:val="24"/>
          <w:szCs w:val="24"/>
          <w:lang w:val="en-US" w:eastAsia="zh-CN"/>
        </w:rPr>
        <w:t>腕</w:t>
      </w:r>
      <w:r>
        <w:rPr>
          <w:rFonts w:hint="eastAsia" w:ascii="宋体" w:hAnsi="宋体" w:cs="宋体"/>
          <w:sz w:val="24"/>
          <w:szCs w:val="24"/>
        </w:rPr>
        <w:t>各关节主被动关节活动度均末见明显受限，双手各指关节主被动活动均稍受限；左手：左手握拳不充分，拇指能对示指，对中，环指动作欠佳，不能对小指，对掌动作欠佳。右手：右手能握空心拳，拇指能对示、中指，对环如小指动作欠佳，对掌动作欠佳。</w:t>
      </w:r>
    </w:p>
    <w:p>
      <w:pPr>
        <w:pStyle w:val="2"/>
        <w:jc w:val="both"/>
        <w:rPr>
          <w:rFonts w:hint="eastAsia" w:ascii="黑体" w:hAnsi="黑体" w:eastAsia="黑体"/>
          <w:b w:val="0"/>
          <w:bCs w:val="0"/>
          <w:sz w:val="30"/>
          <w:szCs w:val="30"/>
        </w:rPr>
      </w:pPr>
      <w:bookmarkStart w:id="18" w:name="_Toc102578844"/>
    </w:p>
    <w:p>
      <w:pPr>
        <w:rPr>
          <w:rFonts w:hint="eastAsia" w:ascii="黑体" w:hAnsi="黑体" w:eastAsia="黑体"/>
          <w:b w:val="0"/>
          <w:bCs w:val="0"/>
          <w:sz w:val="30"/>
          <w:szCs w:val="30"/>
        </w:rPr>
      </w:pPr>
    </w:p>
    <w:p>
      <w:pPr>
        <w:rPr>
          <w:rFonts w:hint="eastAsia" w:ascii="黑体" w:hAnsi="黑体" w:eastAsia="黑体"/>
          <w:b w:val="0"/>
          <w:bCs w:val="0"/>
          <w:sz w:val="30"/>
          <w:szCs w:val="30"/>
        </w:rPr>
      </w:pPr>
    </w:p>
    <w:p>
      <w:pPr>
        <w:rPr>
          <w:rFonts w:hint="eastAsia" w:ascii="黑体" w:hAnsi="黑体" w:eastAsia="黑体"/>
          <w:b w:val="0"/>
          <w:bCs w:val="0"/>
          <w:sz w:val="30"/>
          <w:szCs w:val="30"/>
        </w:rPr>
      </w:pPr>
    </w:p>
    <w:p>
      <w:pPr>
        <w:rPr>
          <w:rFonts w:hint="eastAsia"/>
        </w:rPr>
      </w:pPr>
    </w:p>
    <w:p>
      <w:pPr>
        <w:pStyle w:val="2"/>
        <w:spacing w:after="330"/>
        <w:jc w:val="center"/>
        <w:rPr>
          <w:rFonts w:hint="eastAsia" w:ascii="宋体" w:hAnsi="宋体" w:cs="宋体"/>
          <w:sz w:val="24"/>
          <w:szCs w:val="24"/>
        </w:rPr>
      </w:pPr>
      <w:r>
        <w:rPr>
          <w:rFonts w:hint="eastAsia" w:ascii="黑体" w:hAnsi="黑体" w:eastAsia="黑体"/>
          <w:b w:val="0"/>
          <w:bCs w:val="0"/>
          <w:sz w:val="30"/>
          <w:szCs w:val="30"/>
        </w:rPr>
        <w:t xml:space="preserve">第七部分 </w:t>
      </w:r>
      <w:r>
        <w:rPr>
          <w:rFonts w:ascii="黑体" w:hAnsi="黑体" w:eastAsia="黑体"/>
          <w:b w:val="0"/>
          <w:bCs w:val="0"/>
          <w:sz w:val="30"/>
          <w:szCs w:val="30"/>
        </w:rPr>
        <w:t xml:space="preserve"> </w:t>
      </w:r>
      <w:r>
        <w:rPr>
          <w:rFonts w:hint="eastAsia" w:ascii="黑体" w:hAnsi="黑体" w:eastAsia="黑体"/>
          <w:b w:val="0"/>
          <w:bCs w:val="0"/>
          <w:sz w:val="30"/>
          <w:szCs w:val="30"/>
        </w:rPr>
        <w:t>分析讨论</w:t>
      </w:r>
      <w:bookmarkEnd w:id="18"/>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通过此次康复治疗，患者取得了一定程度的进步，但仍有待继续加强训练。以下是对患者康复情况的分析讨论：</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首先，在关节活动度方面，患者的左侧肢体关节活动度得到了改善，但仍需进一步增加。特别是肩部和膝部的关节活动度，对于提高患者的日常生活能力至关重要。因此，在未来的康复治疗中，我们将继续加强关节活动度的训练，并关注关节的灵活性和稳定性。</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其次，在肌力方面，患者的左侧上肢肌力有所提升，但仍未达到理想的水平。肌力不足会限制患者的活动范围和功能发挥。因此，我们需要继续加强肌力训练，通过适当的抗阻训练和功能性训练，提高患者的肌肉力量和耐力。</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val="en-US" w:eastAsia="zh-CN"/>
        </w:rPr>
        <w:t>再次，</w:t>
      </w:r>
      <w:r>
        <w:rPr>
          <w:rFonts w:hint="eastAsia" w:ascii="宋体" w:hAnsi="宋体" w:cs="宋体"/>
          <w:sz w:val="24"/>
          <w:szCs w:val="24"/>
          <w:lang w:eastAsia="zh-CN"/>
        </w:rPr>
        <w:t>患者的平衡功能也有待提高，平衡功能的改善对于患者站立和步行能力的提升至关重要，我们将继续加强平衡功能训练，通过坐位和立位下的重心转移、单腿站立等训练，提高患者的平衡能力。</w:t>
      </w:r>
    </w:p>
    <w:p>
      <w:pPr>
        <w:spacing w:line="300" w:lineRule="auto"/>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然后</w:t>
      </w:r>
      <w:r>
        <w:rPr>
          <w:rFonts w:hint="eastAsia" w:ascii="宋体" w:hAnsi="宋体" w:cs="宋体"/>
          <w:sz w:val="24"/>
          <w:szCs w:val="24"/>
          <w:lang w:eastAsia="zh-CN"/>
        </w:rPr>
        <w:t>，在日常生活自理能力方面，虽然患者的改良Barthel指数得分有所提高，但整体上仍然依赖他人协助。我们将继续加强作业治疗，通过针对性的手功能训练</w:t>
      </w:r>
      <w:r>
        <w:rPr>
          <w:rFonts w:hint="eastAsia" w:ascii="宋体" w:hAnsi="宋体" w:cs="宋体"/>
          <w:sz w:val="24"/>
          <w:szCs w:val="24"/>
          <w:lang w:val="en-US" w:eastAsia="zh-CN"/>
        </w:rPr>
        <w:t>配合生物肌电反馈技术</w:t>
      </w:r>
      <w:r>
        <w:rPr>
          <w:rFonts w:hint="eastAsia" w:ascii="宋体" w:hAnsi="宋体" w:cs="宋体"/>
          <w:sz w:val="24"/>
          <w:szCs w:val="24"/>
          <w:lang w:eastAsia="zh-CN"/>
        </w:rPr>
        <w:t>和独立生活能力训练，提高患者的日常生活自理能力。</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val="en-US" w:eastAsia="zh-CN"/>
        </w:rPr>
        <w:t>最后，</w:t>
      </w:r>
      <w:r>
        <w:rPr>
          <w:rFonts w:hint="eastAsia" w:ascii="宋体" w:hAnsi="宋体" w:cs="宋体"/>
          <w:sz w:val="24"/>
          <w:szCs w:val="24"/>
          <w:lang w:eastAsia="zh-CN"/>
        </w:rPr>
        <w:t>物理因子治疗在</w:t>
      </w:r>
      <w:r>
        <w:rPr>
          <w:rFonts w:hint="eastAsia" w:ascii="宋体" w:hAnsi="宋体" w:cs="宋体"/>
          <w:sz w:val="24"/>
          <w:szCs w:val="24"/>
          <w:lang w:val="en-US" w:eastAsia="zh-CN"/>
        </w:rPr>
        <w:t>治疗中也</w:t>
      </w:r>
      <w:r>
        <w:rPr>
          <w:rFonts w:hint="eastAsia" w:ascii="宋体" w:hAnsi="宋体" w:cs="宋体"/>
          <w:sz w:val="24"/>
          <w:szCs w:val="24"/>
          <w:lang w:eastAsia="zh-CN"/>
        </w:rPr>
        <w:t>占据重要地位，低频电刺激的作用原理主要基于电流对神经细胞的微弱刺激，这种刺激通过影响神经元的电生理和化学反应，调节神经元的功能，从而达到治疗和改善身体状况的效果。</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在低频电刺激过程中，电流主要通过对神经元的外部刺激，改变神经元膜电位，进而在神经元内部产生神经冲动，这种刺激可以促进神经系统内神经递质的释放，有助于神经元的再生和修复。</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此外，低频电刺激还可以通过不同的刺激方式作用于人体，例如经皮电刺激和经脑磁刺激等，这些刺激方式能够改善各种疾病的症状，如神经系统疾病、疼痛、焦虑、抑郁等。具体来说，低频电刺激可以作用于神经肌肉系统，通过刺激神经或肌肉使其收缩，以恢复其运动功能。这种方法对于失神经肌、痉挛肌和平滑肌的治疗尤为有效。</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低频电刺激在治疗过程中还表现出一些特定的生理效应</w:t>
      </w:r>
      <w:r>
        <w:rPr>
          <w:rFonts w:hint="default" w:ascii="宋体" w:hAnsi="宋体" w:cs="宋体"/>
          <w:sz w:val="24"/>
          <w:szCs w:val="24"/>
          <w:lang w:eastAsia="zh-CN"/>
        </w:rPr>
        <w:t>，</w:t>
      </w:r>
      <w:r>
        <w:rPr>
          <w:rFonts w:hint="eastAsia" w:ascii="宋体" w:hAnsi="宋体" w:cs="宋体"/>
          <w:sz w:val="24"/>
          <w:szCs w:val="24"/>
          <w:lang w:eastAsia="zh-CN"/>
        </w:rPr>
        <w:t>例如，它可以引起轴突反射，使小动脉壁松弛而扩张，从而改善血液循环。同时，低频电流刺激神经后，还能释放出小量的P物质和乙酰胆碱等物质，进一步促进血管扩张反应。</w:t>
      </w:r>
    </w:p>
    <w:p>
      <w:pPr>
        <w:spacing w:line="300" w:lineRule="auto"/>
        <w:ind w:firstLine="480" w:firstLineChars="200"/>
        <w:rPr>
          <w:rFonts w:hint="eastAsia" w:ascii="宋体" w:hAnsi="宋体" w:cs="宋体"/>
          <w:sz w:val="24"/>
          <w:szCs w:val="24"/>
          <w:lang w:eastAsia="zh-CN"/>
        </w:rPr>
      </w:pPr>
      <w:r>
        <w:rPr>
          <w:rFonts w:hint="eastAsia" w:ascii="宋体" w:hAnsi="宋体" w:cs="宋体"/>
          <w:sz w:val="24"/>
          <w:szCs w:val="24"/>
          <w:lang w:eastAsia="zh-CN"/>
        </w:rPr>
        <w:t>总的来说，低频电刺激通过调节神经元功能、促进神经递质释放以及改善血液循环等多种方式，实现对身体状况的改善和治疗作用。然而，低频电刺激的具体作用机制可能因个体差异和疾病类型而有所不同，因此在实际应用中需要根据具体情况进行调整和优化。</w:t>
      </w:r>
    </w:p>
    <w:p>
      <w:pPr>
        <w:spacing w:line="300" w:lineRule="auto"/>
        <w:ind w:firstLine="480" w:firstLineChars="200"/>
        <w:rPr>
          <w:rFonts w:hint="eastAsia" w:ascii="宋体" w:hAnsi="宋体" w:eastAsia="宋体" w:cs="宋体"/>
          <w:sz w:val="24"/>
          <w:szCs w:val="24"/>
          <w:lang w:eastAsia="zh-CN"/>
        </w:rPr>
      </w:pPr>
      <w:r>
        <w:rPr>
          <w:rFonts w:hint="eastAsia" w:ascii="宋体" w:hAnsi="宋体" w:cs="宋体"/>
          <w:sz w:val="24"/>
          <w:szCs w:val="24"/>
          <w:lang w:val="en-US" w:eastAsia="zh-CN"/>
        </w:rPr>
        <w:t>通过</w:t>
      </w:r>
      <w:r>
        <w:rPr>
          <w:rFonts w:ascii="KTJ" w:hAnsi="KTJ" w:eastAsia="KTJ" w:cs="KTJ"/>
          <w:color w:val="231F20"/>
          <w:kern w:val="0"/>
          <w:sz w:val="24"/>
          <w:szCs w:val="24"/>
          <w:lang w:val="en-US" w:eastAsia="zh-CN" w:bidi="ar"/>
        </w:rPr>
        <w:t>孙晓燕</w:t>
      </w:r>
      <w:r>
        <w:rPr>
          <w:rFonts w:hint="eastAsia" w:ascii="KTJ" w:hAnsi="KTJ" w:eastAsia="KTJ" w:cs="KTJ"/>
          <w:color w:val="231F20"/>
          <w:kern w:val="0"/>
          <w:sz w:val="24"/>
          <w:szCs w:val="24"/>
          <w:lang w:val="en-US" w:eastAsia="zh-CN" w:bidi="ar"/>
        </w:rPr>
        <w:t>等，对</w:t>
      </w:r>
      <w:r>
        <w:rPr>
          <w:rFonts w:hint="default" w:ascii="宋体" w:hAnsi="宋体" w:cs="宋体"/>
          <w:sz w:val="24"/>
          <w:szCs w:val="24"/>
          <w:lang w:val="en-US" w:eastAsia="zh-CN"/>
        </w:rPr>
        <w:t>156 例脑卒中偏瘫患者作为研究对象</w:t>
      </w:r>
      <w:r>
        <w:rPr>
          <w:rFonts w:hint="eastAsia" w:ascii="宋体" w:hAnsi="宋体" w:cs="宋体"/>
          <w:sz w:val="24"/>
          <w:szCs w:val="24"/>
          <w:lang w:val="en-US" w:eastAsia="zh-CN"/>
        </w:rPr>
        <w:t>后发现</w:t>
      </w:r>
      <w:r>
        <w:rPr>
          <w:rFonts w:hint="eastAsia" w:ascii="宋体" w:hAnsi="宋体" w:cs="宋体"/>
          <w:sz w:val="24"/>
          <w:szCs w:val="24"/>
          <w:lang w:eastAsia="zh-CN"/>
        </w:rPr>
        <w:t>低中频电脉冲电疗法尤为关键，该方法能够有效抑制大脑皮质功能，显著提升大脑静息阈值，进而降低兴奋性、抑制疾病进展。通过运用脉冲电流，可生成强大的瞬变磁场，作用于脑组织并引发感应电流，进而刺激神经元并增强其可塑性，这种治疗方式对于脑卒中患者的病情恢复具有显著促进作用，有助于患者逐步康复。</w:t>
      </w:r>
    </w:p>
    <w:p>
      <w:pPr>
        <w:spacing w:line="300" w:lineRule="auto"/>
        <w:ind w:firstLine="480" w:firstLineChars="200"/>
        <w:rPr>
          <w:rFonts w:hint="default" w:ascii="宋体" w:hAnsi="宋体" w:cs="宋体"/>
          <w:sz w:val="24"/>
          <w:szCs w:val="24"/>
          <w:lang w:val="en-US" w:eastAsia="zh-CN"/>
        </w:rPr>
      </w:pPr>
      <w:r>
        <w:rPr>
          <w:rFonts w:hint="eastAsia" w:ascii="宋体" w:hAnsi="宋体" w:cs="宋体"/>
          <w:sz w:val="24"/>
          <w:szCs w:val="24"/>
          <w:lang w:val="en-US" w:eastAsia="zh-CN"/>
        </w:rPr>
        <w:t>综上所述，患者的康复进展良好，但仍需继续努力。我们将继续密切关注患者的康复情况，制定个性化的康复治疗方案，并根据实际情况进行调整和优化，以期达到更好的康复效果，同时，我们也将加强与患者及其家属的沟通，共同促进患者的康复进程。</w:t>
      </w:r>
    </w:p>
    <w:p>
      <w:pPr>
        <w:keepNext w:val="0"/>
        <w:keepLines w:val="0"/>
        <w:widowControl/>
        <w:suppressLineNumbers w:val="0"/>
        <w:jc w:val="left"/>
        <w:rPr>
          <w:rFonts w:hint="default"/>
          <w:lang w:val="en-US"/>
        </w:rPr>
      </w:pPr>
    </w:p>
    <w:p>
      <w:pPr>
        <w:widowControl/>
        <w:spacing w:line="300" w:lineRule="auto"/>
        <w:ind w:firstLine="480" w:firstLineChars="200"/>
        <w:rPr>
          <w:rFonts w:ascii="宋体" w:hAnsi="宋体" w:cs="宋体"/>
          <w:sz w:val="24"/>
          <w:szCs w:val="24"/>
        </w:rPr>
      </w:pPr>
    </w:p>
    <w:p>
      <w:pPr>
        <w:widowControl/>
        <w:jc w:val="left"/>
        <w:rPr>
          <w:rFonts w:hint="eastAsia" w:ascii="宋体" w:hAnsi="宋体" w:cs="宋体"/>
          <w:color w:val="333333"/>
          <w:kern w:val="0"/>
          <w:sz w:val="24"/>
          <w:szCs w:val="24"/>
          <w:shd w:val="clear" w:color="auto" w:fill="FFFFFF"/>
          <w:vertAlign w:val="superscript"/>
          <w:lang w:bidi="ar"/>
        </w:rPr>
      </w:pPr>
    </w:p>
    <w:p>
      <w:pPr>
        <w:widowControl/>
        <w:jc w:val="left"/>
        <w:rPr>
          <w:rFonts w:hint="eastAsia" w:ascii="宋体" w:hAnsi="宋体" w:cs="宋体"/>
          <w:color w:val="333333"/>
          <w:kern w:val="0"/>
          <w:sz w:val="24"/>
          <w:szCs w:val="24"/>
          <w:shd w:val="clear" w:color="auto" w:fill="FFFFFF"/>
          <w:vertAlign w:val="superscript"/>
          <w:lang w:bidi="ar"/>
        </w:rPr>
      </w:pPr>
    </w:p>
    <w:p>
      <w:pPr>
        <w:widowControl/>
        <w:jc w:val="left"/>
        <w:rPr>
          <w:rFonts w:hint="eastAsia" w:ascii="宋体" w:hAnsi="宋体" w:cs="宋体"/>
          <w:color w:val="333333"/>
          <w:kern w:val="0"/>
          <w:sz w:val="24"/>
          <w:szCs w:val="24"/>
          <w:shd w:val="clear" w:color="auto" w:fill="FFFFFF"/>
          <w:vertAlign w:val="superscript"/>
          <w:lang w:bidi="ar"/>
        </w:rPr>
      </w:pPr>
    </w:p>
    <w:p>
      <w:pPr>
        <w:widowControl/>
        <w:jc w:val="left"/>
        <w:rPr>
          <w:rFonts w:hint="eastAsia" w:ascii="宋体" w:hAnsi="宋体" w:cs="宋体"/>
          <w:color w:val="333333"/>
          <w:kern w:val="0"/>
          <w:sz w:val="24"/>
          <w:szCs w:val="24"/>
          <w:shd w:val="clear" w:color="auto" w:fill="FFFFFF"/>
          <w:vertAlign w:val="superscript"/>
          <w:lang w:bidi="ar"/>
        </w:rPr>
      </w:pPr>
    </w:p>
    <w:p>
      <w:pPr>
        <w:pStyle w:val="2"/>
        <w:spacing w:after="330"/>
        <w:jc w:val="center"/>
        <w:rPr>
          <w:rFonts w:hint="eastAsia" w:ascii="黑体" w:hAnsi="黑体" w:eastAsia="黑体"/>
          <w:b w:val="0"/>
          <w:bCs w:val="0"/>
          <w:sz w:val="30"/>
          <w:szCs w:val="30"/>
        </w:rPr>
      </w:pPr>
      <w:bookmarkStart w:id="19" w:name="_Toc102578846"/>
    </w:p>
    <w:p>
      <w:pPr>
        <w:pStyle w:val="2"/>
        <w:spacing w:after="330"/>
        <w:jc w:val="center"/>
        <w:rPr>
          <w:rFonts w:hint="eastAsia" w:ascii="黑体" w:hAnsi="黑体" w:eastAsia="黑体"/>
          <w:b w:val="0"/>
          <w:bCs w:val="0"/>
          <w:sz w:val="30"/>
          <w:szCs w:val="30"/>
        </w:rPr>
      </w:pPr>
    </w:p>
    <w:p>
      <w:pPr>
        <w:pStyle w:val="2"/>
        <w:spacing w:after="330"/>
        <w:jc w:val="both"/>
        <w:rPr>
          <w:rFonts w:hint="eastAsia" w:ascii="黑体" w:hAnsi="黑体" w:eastAsia="黑体"/>
          <w:b w:val="0"/>
          <w:bCs w:val="0"/>
          <w:sz w:val="30"/>
          <w:szCs w:val="30"/>
        </w:rPr>
      </w:pPr>
    </w:p>
    <w:p>
      <w:pPr>
        <w:pStyle w:val="2"/>
        <w:spacing w:after="330"/>
        <w:jc w:val="center"/>
        <w:rPr>
          <w:rFonts w:hint="eastAsia" w:ascii="黑体" w:hAnsi="黑体" w:eastAsia="黑体"/>
          <w:b w:val="0"/>
          <w:bCs w:val="0"/>
          <w:sz w:val="30"/>
          <w:szCs w:val="30"/>
        </w:rPr>
      </w:pPr>
    </w:p>
    <w:p>
      <w:pPr>
        <w:pStyle w:val="2"/>
        <w:spacing w:after="330"/>
        <w:jc w:val="both"/>
        <w:rPr>
          <w:rFonts w:hint="eastAsia" w:ascii="黑体" w:hAnsi="黑体" w:eastAsia="黑体"/>
          <w:b w:val="0"/>
          <w:bCs w:val="0"/>
          <w:sz w:val="30"/>
          <w:szCs w:val="30"/>
        </w:rPr>
      </w:pPr>
    </w:p>
    <w:p>
      <w:pPr>
        <w:rPr>
          <w:rFonts w:hint="eastAsia" w:ascii="黑体" w:hAnsi="黑体" w:eastAsia="黑体"/>
          <w:b w:val="0"/>
          <w:bCs w:val="0"/>
          <w:sz w:val="30"/>
          <w:szCs w:val="30"/>
        </w:rPr>
      </w:pPr>
    </w:p>
    <w:p>
      <w:pPr>
        <w:rPr>
          <w:rFonts w:hint="eastAsia" w:ascii="黑体" w:hAnsi="黑体" w:eastAsia="黑体"/>
          <w:b w:val="0"/>
          <w:bCs w:val="0"/>
          <w:sz w:val="30"/>
          <w:szCs w:val="30"/>
        </w:rPr>
      </w:pPr>
    </w:p>
    <w:p>
      <w:pPr>
        <w:rPr>
          <w:rFonts w:hint="eastAsia"/>
        </w:rPr>
      </w:pPr>
    </w:p>
    <w:p>
      <w:pPr>
        <w:pStyle w:val="2"/>
        <w:spacing w:after="330"/>
        <w:jc w:val="center"/>
        <w:rPr>
          <w:rFonts w:hint="eastAsia" w:ascii="黑体" w:hAnsi="黑体" w:eastAsia="黑体"/>
          <w:b w:val="0"/>
          <w:bCs w:val="0"/>
          <w:sz w:val="30"/>
          <w:szCs w:val="30"/>
          <w:lang w:eastAsia="zh-CN"/>
        </w:rPr>
      </w:pPr>
      <w:r>
        <w:rPr>
          <w:rFonts w:hint="eastAsia" w:ascii="黑体" w:hAnsi="黑体" w:eastAsia="黑体"/>
          <w:b w:val="0"/>
          <w:bCs w:val="0"/>
          <w:sz w:val="30"/>
          <w:szCs w:val="30"/>
        </w:rPr>
        <w:t>第八部分  小结</w:t>
      </w:r>
      <w:bookmarkEnd w:id="19"/>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脑卒中作为一种常见的神经系统疾病，其康复治疗是一项长期且复杂的过程。本研究通过综合应用多种康复手段，包括运动治疗、物理因子治疗以及作业治疗</w:t>
      </w:r>
      <w:bookmarkStart w:id="22" w:name="_GoBack"/>
      <w:r>
        <w:rPr>
          <w:rFonts w:hint="eastAsia" w:ascii="宋体" w:hAnsi="宋体" w:cs="宋体"/>
          <w:sz w:val="24"/>
          <w:szCs w:val="24"/>
          <w:lang w:eastAsia="zh-CN"/>
        </w:rPr>
        <w:t>等，显著改善了患者的运动功能、平衡能力、手部精细动作以及日常生活能力。</w:t>
      </w:r>
    </w:p>
    <w:bookmarkEnd w:id="22"/>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val="en-US" w:eastAsia="zh-CN"/>
        </w:rPr>
        <w:t>首先,</w:t>
      </w:r>
      <w:r>
        <w:rPr>
          <w:rFonts w:hint="eastAsia" w:ascii="宋体" w:hAnsi="宋体" w:cs="宋体"/>
          <w:sz w:val="24"/>
          <w:szCs w:val="24"/>
          <w:lang w:eastAsia="zh-CN"/>
        </w:rPr>
        <w:t>运动疗法配合物理因子疗法在康复治疗中展现出了显著的好处</w:t>
      </w:r>
      <w:r>
        <w:rPr>
          <w:rFonts w:hint="eastAsia" w:ascii="宋体" w:hAnsi="宋体" w:cs="宋体"/>
          <w:sz w:val="24"/>
          <w:szCs w:val="24"/>
          <w:lang w:val="en-US" w:eastAsia="zh-CN"/>
        </w:rPr>
        <w:t>,</w:t>
      </w:r>
      <w:r>
        <w:rPr>
          <w:rFonts w:hint="eastAsia" w:ascii="宋体" w:hAnsi="宋体" w:cs="宋体"/>
          <w:sz w:val="24"/>
          <w:szCs w:val="24"/>
          <w:lang w:eastAsia="zh-CN"/>
        </w:rPr>
        <w:t>这种综合治疗方法结合了运动疗法和物理因子疗法的优势，为患者提供了更全面、更有效的康复手段。</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val="en-US" w:eastAsia="zh-CN"/>
        </w:rPr>
        <w:t>其次</w:t>
      </w:r>
      <w:r>
        <w:rPr>
          <w:rFonts w:hint="eastAsia" w:ascii="宋体" w:hAnsi="宋体" w:cs="宋体"/>
          <w:sz w:val="24"/>
          <w:szCs w:val="24"/>
          <w:lang w:eastAsia="zh-CN"/>
        </w:rPr>
        <w:t>运动疗法主要是通过各种运动来治疗肢体功能障碍，矫正运动姿势异常，从而扩大关节活动度，增强肌肉的肌力和耐力，抑制肌肉的异常张力，使肌肉松弛:缓解其紧张度。这种方法可以帮助患者改善神经肌肉功能，提高身体移动、站立和行走能力，以及平衡和协调性的功能训练。</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此外，运动疗法还可以预防和治疗各种临床并发症，如压疮、肌肉痉挛、关节缩、骨质疏松等，从而增强患者的体力，改善全身功能状态综上所述，本研究的康复计划取得了显著的效果。通过综合应用多种康复手段，我们成功地提高了患者的运动功能、平衡能力、手部精细动作以及日常生活能力。未来，我们将继续深入研究这些治疗方法的作用机制，以期为更多脑卒中患者提供更好的康复治疗方案。</w:t>
      </w:r>
    </w:p>
    <w:p>
      <w:pPr>
        <w:adjustRightInd w:val="0"/>
        <w:snapToGrid w:val="0"/>
        <w:spacing w:line="24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最后，运动疗法与物理因子疗法结合使用时，两者可以相互补充，发挥出更大的疗效，运动疗法主要关注患者运动器官的功能障碍，通过特定的运动训练来改善和维持运动器官的功能，促进新陈代谢的形成和发展，增强心肺功能，提高神经系统的调节能力，以及增加内分泌系统的代谢能力，这种方法可以扩大关节活动度，增强肌肉的肌力和耐力，抑制肌肉的异常张力，使肌肉松弛，缓解其紧张度，同时，运动疗法还可以帮助患者改善异常的运动模式，克服运动功能障碍，提高身体移动、站立和行走功能，对平衡功能和运动协调性有障碍的患者进行功能训练，从而提高他们的日常生活能力。</w:t>
      </w:r>
    </w:p>
    <w:p>
      <w:pPr>
        <w:adjustRightInd w:val="0"/>
        <w:snapToGrid w:val="0"/>
        <w:spacing w:line="24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而物理因子疗法则主要利用光、热、电、磁、声、气体、水等物理因子来改善局部血液循环，缓解肌肉痉挛，促进炎症、水肿消散。物理因子直接作用于身体各部位，能够改善局部的不适感及症状，如颈、肩、腰、腿痛等。此外，物理因子治疗还具有消炎、镇痛、抗菌、镇静与催眠、兴奋神经-肌肉、缓解痉挛、软化瘢痕、消散黏连、加速伤口愈合、加速骨痂形成等作用。</w:t>
      </w:r>
    </w:p>
    <w:p>
      <w:pPr>
        <w:adjustRightInd w:val="0"/>
        <w:snapToGrid w:val="0"/>
        <w:spacing w:line="24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当运动疗法与物理因子疗法结合使用时，可以产生互补和协同作用。物理因子疗法可以帮助患者缓解肌肉疼痛、痉挛和炎症，为运动疗法提供更好的前提条件。而运动疗法则可以在物理因子疗法的基础上，进一步改善患者的运动功能，提高日常生活能力。这种结合使用的方法可以综合改善患者的身体功能，促进康复进程。</w:t>
      </w:r>
    </w:p>
    <w:p>
      <w:pPr>
        <w:adjustRightInd w:val="0"/>
        <w:snapToGrid w:val="0"/>
        <w:spacing w:line="24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综上所述，运动疗法与物理因子疗法结合使用可以产生更为全面和显著的治疗效果，帮助患者改善身体功能，提高生活质量。</w:t>
      </w:r>
    </w:p>
    <w:p>
      <w:pPr>
        <w:adjustRightInd w:val="0"/>
        <w:snapToGrid w:val="0"/>
        <w:spacing w:line="240" w:lineRule="auto"/>
        <w:ind w:firstLine="480" w:firstLineChars="200"/>
        <w:jc w:val="left"/>
        <w:rPr>
          <w:rFonts w:ascii="黑体" w:hAnsi="黑体" w:eastAsia="黑体"/>
          <w:sz w:val="28"/>
          <w:szCs w:val="28"/>
          <w:highlight w:val="yellow"/>
        </w:rPr>
      </w:pPr>
      <w:r>
        <w:rPr>
          <w:rFonts w:hint="eastAsia" w:ascii="宋体" w:hAnsi="宋体" w:cs="宋体"/>
          <w:sz w:val="24"/>
          <w:szCs w:val="24"/>
          <w:lang w:val="en-US" w:eastAsia="zh-CN"/>
        </w:rPr>
        <w:br w:type="page"/>
      </w:r>
      <w:bookmarkStart w:id="20" w:name="_Toc102578848"/>
      <w:r>
        <w:rPr>
          <w:rFonts w:hint="eastAsia" w:ascii="黑体" w:hAnsi="黑体" w:eastAsia="黑体"/>
          <w:sz w:val="28"/>
          <w:szCs w:val="28"/>
        </w:rPr>
        <w:t>参考文献</w:t>
      </w:r>
      <w:bookmarkEnd w:id="20"/>
    </w:p>
    <w:p>
      <w:pPr>
        <w:adjustRightInd w:val="0"/>
        <w:snapToGrid w:val="0"/>
        <w:spacing w:line="300" w:lineRule="auto"/>
        <w:ind w:firstLine="480" w:firstLineChars="200"/>
        <w:jc w:val="both"/>
        <w:rPr>
          <w:rFonts w:hint="eastAsia" w:ascii="宋体" w:hAnsi="宋体" w:cs="宋体"/>
          <w:sz w:val="24"/>
          <w:szCs w:val="24"/>
          <w:lang w:eastAsia="zh-CN"/>
        </w:rPr>
      </w:pPr>
      <w:bookmarkStart w:id="21" w:name="_Toc102578849"/>
      <w:r>
        <w:rPr>
          <w:rFonts w:hint="eastAsia" w:ascii="宋体" w:hAnsi="宋体" w:cs="宋体"/>
          <w:sz w:val="24"/>
          <w:szCs w:val="24"/>
          <w:lang w:eastAsia="zh-CN"/>
        </w:rPr>
        <w:t>[1]2021年《中国脑卒中防治指导规范》</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[2]孙晓燕,陈艳丽,颜亚博,等.低频电刺激联合康复训练治疗脑卒中偏瘫患者效果及运动功能、自我效能的影响2023.14.029</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[3]雷建荣,张仲锦,夏遂辉,等.肌电生物治疗联合运动康复在桡神经损伤治疗中展2017.32.034.</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4</w:t>
      </w:r>
      <w:r>
        <w:rPr>
          <w:rFonts w:hint="eastAsia" w:ascii="宋体" w:hAnsi="宋体" w:cs="宋体"/>
          <w:sz w:val="24"/>
          <w:szCs w:val="24"/>
          <w:lang w:eastAsia="zh-CN"/>
        </w:rPr>
        <w:t>]刘琦,德力格尔,周双宝,等. 运动控制训练结合低频电刺激对脑卒中恢复期患者下肢控制能力的影响2023.076878.</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5</w:t>
      </w:r>
      <w:r>
        <w:rPr>
          <w:rFonts w:hint="eastAsia" w:ascii="宋体" w:hAnsi="宋体" w:cs="宋体"/>
          <w:sz w:val="24"/>
          <w:szCs w:val="24"/>
          <w:lang w:eastAsia="zh-CN"/>
        </w:rPr>
        <w:t>]</w:t>
      </w:r>
      <w:r>
        <w:rPr>
          <w:rFonts w:hint="eastAsia" w:ascii="宋体" w:hAnsi="宋体" w:cs="宋体"/>
          <w:sz w:val="24"/>
          <w:szCs w:val="24"/>
          <w:lang w:val="en-US" w:eastAsia="zh-CN"/>
        </w:rPr>
        <w:t xml:space="preserve">东妍, </w:t>
      </w:r>
      <w:r>
        <w:rPr>
          <w:rFonts w:hint="default" w:ascii="宋体" w:hAnsi="宋体" w:cs="宋体"/>
          <w:sz w:val="24"/>
          <w:szCs w:val="24"/>
          <w:lang w:val="en-US" w:eastAsia="zh-CN"/>
        </w:rPr>
        <w:t xml:space="preserve">韩亚杰. 低频脉冲电刺激联合肢体康复锻炼对脑卒中后偏 </w:t>
      </w:r>
    </w:p>
    <w:p>
      <w:pPr>
        <w:adjustRightInd w:val="0"/>
        <w:snapToGrid w:val="0"/>
        <w:spacing w:line="300" w:lineRule="auto"/>
        <w:ind w:firstLine="480" w:firstLineChars="200"/>
        <w:jc w:val="both"/>
        <w:rPr>
          <w:rFonts w:hint="eastAsia" w:ascii="宋体" w:hAnsi="宋体" w:cs="宋体"/>
          <w:sz w:val="24"/>
          <w:szCs w:val="24"/>
          <w:lang w:eastAsia="zh-CN"/>
        </w:rPr>
      </w:pPr>
      <w:r>
        <w:rPr>
          <w:rFonts w:hint="default" w:ascii="宋体" w:hAnsi="宋体" w:cs="宋体"/>
          <w:sz w:val="24"/>
          <w:szCs w:val="24"/>
          <w:lang w:val="en-US" w:eastAsia="zh-CN"/>
        </w:rPr>
        <w:t>瘫患者的治疗效果[J]. 检验医学与临床, 2022, 19(19): 2707-2710</w:t>
      </w:r>
    </w:p>
    <w:p>
      <w:pPr>
        <w:adjustRightInd w:val="0"/>
        <w:snapToGrid w:val="0"/>
        <w:spacing w:line="300" w:lineRule="auto"/>
        <w:ind w:firstLine="480" w:firstLineChars="200"/>
        <w:jc w:val="both"/>
        <w:rPr>
          <w:rFonts w:hint="default"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6</w:t>
      </w:r>
      <w:r>
        <w:rPr>
          <w:rFonts w:hint="eastAsia" w:ascii="宋体" w:hAnsi="宋体" w:cs="宋体"/>
          <w:sz w:val="24"/>
          <w:szCs w:val="24"/>
          <w:lang w:eastAsia="zh-CN"/>
        </w:rPr>
        <w:t>]</w:t>
      </w:r>
      <w:r>
        <w:rPr>
          <w:rFonts w:hint="eastAsia" w:ascii="宋体" w:hAnsi="宋体" w:cs="宋体"/>
          <w:sz w:val="24"/>
          <w:szCs w:val="24"/>
          <w:lang w:val="en-US" w:eastAsia="zh-CN"/>
        </w:rPr>
        <w:t>刘敏</w:t>
      </w:r>
      <w:r>
        <w:rPr>
          <w:rFonts w:hint="default" w:ascii="宋体" w:hAnsi="宋体" w:cs="宋体"/>
          <w:sz w:val="24"/>
          <w:szCs w:val="24"/>
          <w:lang w:val="en-US" w:eastAsia="zh-CN"/>
        </w:rPr>
        <w:t>,</w:t>
      </w:r>
      <w:r>
        <w:rPr>
          <w:rFonts w:hint="eastAsia" w:ascii="宋体" w:hAnsi="宋体" w:cs="宋体"/>
          <w:sz w:val="24"/>
          <w:szCs w:val="24"/>
          <w:lang w:val="en-US" w:eastAsia="zh-CN"/>
        </w:rPr>
        <w:t>李嵩</w:t>
      </w:r>
      <w:r>
        <w:rPr>
          <w:rFonts w:hint="default" w:ascii="宋体" w:hAnsi="宋体" w:cs="宋体"/>
          <w:sz w:val="24"/>
          <w:szCs w:val="24"/>
          <w:lang w:val="en-US" w:eastAsia="zh-CN"/>
        </w:rPr>
        <w:t>,</w:t>
      </w:r>
      <w:r>
        <w:rPr>
          <w:rFonts w:hint="eastAsia" w:ascii="宋体" w:hAnsi="宋体" w:cs="宋体"/>
          <w:sz w:val="24"/>
          <w:szCs w:val="24"/>
          <w:lang w:val="en-US" w:eastAsia="zh-CN"/>
        </w:rPr>
        <w:t>刘春辉</w:t>
      </w:r>
      <w:r>
        <w:rPr>
          <w:rFonts w:hint="default" w:ascii="宋体" w:hAnsi="宋体" w:cs="宋体"/>
          <w:sz w:val="24"/>
          <w:szCs w:val="24"/>
          <w:lang w:val="en-US" w:eastAsia="zh-CN"/>
        </w:rPr>
        <w:t>,</w:t>
      </w:r>
      <w:r>
        <w:rPr>
          <w:rFonts w:hint="eastAsia" w:ascii="宋体" w:hAnsi="宋体" w:cs="宋体"/>
          <w:sz w:val="24"/>
          <w:szCs w:val="24"/>
          <w:lang w:val="en-US" w:eastAsia="zh-CN"/>
        </w:rPr>
        <w:t>等</w:t>
      </w:r>
      <w:r>
        <w:rPr>
          <w:rFonts w:hint="default" w:ascii="宋体" w:hAnsi="宋体" w:cs="宋体"/>
          <w:sz w:val="24"/>
          <w:szCs w:val="24"/>
          <w:lang w:val="en-US" w:eastAsia="zh-CN"/>
        </w:rPr>
        <w:t>.</w:t>
      </w:r>
      <w:r>
        <w:rPr>
          <w:rFonts w:hint="eastAsia" w:ascii="宋体" w:hAnsi="宋体" w:cs="宋体"/>
          <w:sz w:val="24"/>
          <w:szCs w:val="24"/>
          <w:lang w:val="en-US" w:eastAsia="zh-CN"/>
        </w:rPr>
        <w:t xml:space="preserve">肌电生物反馈和运动疗法治疗桡神经损伤 </w:t>
      </w:r>
    </w:p>
    <w:p>
      <w:pPr>
        <w:adjustRightInd w:val="0"/>
        <w:snapToGrid w:val="0"/>
        <w:spacing w:line="300" w:lineRule="auto"/>
        <w:ind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的效果</w:t>
      </w:r>
      <w:r>
        <w:rPr>
          <w:rFonts w:hint="default" w:ascii="宋体" w:hAnsi="宋体" w:cs="宋体"/>
          <w:sz w:val="24"/>
          <w:szCs w:val="24"/>
          <w:lang w:val="en-US" w:eastAsia="zh-CN"/>
        </w:rPr>
        <w:t>[J].</w:t>
      </w:r>
      <w:r>
        <w:rPr>
          <w:rFonts w:hint="eastAsia" w:ascii="宋体" w:hAnsi="宋体" w:cs="宋体"/>
          <w:sz w:val="24"/>
          <w:szCs w:val="24"/>
          <w:lang w:val="en-US" w:eastAsia="zh-CN"/>
        </w:rPr>
        <w:t>中国康复理论与实践</w:t>
      </w:r>
      <w:r>
        <w:rPr>
          <w:rFonts w:hint="default" w:ascii="宋体" w:hAnsi="宋体" w:cs="宋体"/>
          <w:sz w:val="24"/>
          <w:szCs w:val="24"/>
          <w:lang w:val="en-US" w:eastAsia="zh-CN"/>
        </w:rPr>
        <w:t>, 2013, 19(2): 167-169</w:t>
      </w:r>
    </w:p>
    <w:p>
      <w:pPr>
        <w:adjustRightInd w:val="0"/>
        <w:snapToGrid w:val="0"/>
        <w:spacing w:line="300" w:lineRule="auto"/>
        <w:ind w:firstLine="480" w:firstLineChars="200"/>
        <w:jc w:val="both"/>
        <w:rPr>
          <w:rFonts w:hint="eastAsia"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7</w:t>
      </w:r>
      <w:r>
        <w:rPr>
          <w:rFonts w:hint="eastAsia" w:ascii="宋体" w:hAnsi="宋体" w:cs="宋体"/>
          <w:sz w:val="24"/>
          <w:szCs w:val="24"/>
          <w:lang w:eastAsia="zh-CN"/>
        </w:rPr>
        <w:t>]</w:t>
      </w:r>
      <w:r>
        <w:rPr>
          <w:rFonts w:hint="default" w:ascii="宋体" w:hAnsi="宋体" w:cs="宋体"/>
          <w:sz w:val="24"/>
          <w:szCs w:val="24"/>
          <w:lang w:val="en-US" w:eastAsia="zh-CN"/>
        </w:rPr>
        <w:t>不同高频经皮神经电刺激改善脑卒中上肢运动恢复：一项随机临床试验</w:t>
      </w:r>
    </w:p>
    <w:p>
      <w:pPr>
        <w:adjustRightInd w:val="0"/>
        <w:snapToGrid w:val="0"/>
        <w:spacing w:line="300" w:lineRule="auto"/>
        <w:ind w:firstLine="480" w:firstLineChars="200"/>
        <w:jc w:val="both"/>
        <w:rPr>
          <w:rFonts w:hint="eastAsia" w:ascii="宋体" w:hAnsi="宋体" w:cs="宋体"/>
          <w:sz w:val="24"/>
          <w:szCs w:val="24"/>
          <w:lang w:val="en-US" w:eastAsia="zh-CN"/>
        </w:rPr>
      </w:pPr>
      <w:r>
        <w:rPr>
          <w:rFonts w:hint="default" w:ascii="宋体" w:hAnsi="宋体" w:cs="宋体"/>
          <w:sz w:val="24"/>
          <w:szCs w:val="24"/>
          <w:lang w:val="en-US" w:eastAsia="zh-CN"/>
        </w:rPr>
        <w:t>宋</w:t>
      </w:r>
      <w:r>
        <w:rPr>
          <w:rFonts w:hint="eastAsia" w:ascii="宋体" w:hAnsi="宋体" w:cs="宋体"/>
          <w:sz w:val="24"/>
          <w:szCs w:val="24"/>
          <w:lang w:val="en-US" w:eastAsia="zh-CN"/>
        </w:rPr>
        <w:t>成</w:t>
      </w:r>
      <w:r>
        <w:rPr>
          <w:rFonts w:hint="default" w:ascii="宋体" w:hAnsi="宋体" w:cs="宋体"/>
          <w:sz w:val="24"/>
          <w:szCs w:val="24"/>
          <w:lang w:val="en-US" w:eastAsia="zh-CN"/>
        </w:rPr>
        <w:t>宁</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eastAsia="zh-CN"/>
        </w:rPr>
        <w:t>[</w:t>
      </w:r>
      <w:r>
        <w:rPr>
          <w:rFonts w:hint="eastAsia" w:ascii="宋体" w:hAnsi="宋体" w:cs="宋体"/>
          <w:sz w:val="24"/>
          <w:szCs w:val="24"/>
          <w:lang w:val="en-US" w:eastAsia="zh-CN"/>
        </w:rPr>
        <w:t>8</w:t>
      </w:r>
      <w:r>
        <w:rPr>
          <w:rFonts w:hint="eastAsia" w:ascii="宋体" w:hAnsi="宋体" w:cs="宋体"/>
          <w:sz w:val="24"/>
          <w:szCs w:val="24"/>
          <w:lang w:eastAsia="zh-CN"/>
        </w:rPr>
        <w:t>]</w:t>
      </w:r>
      <w:r>
        <w:rPr>
          <w:rFonts w:hint="eastAsia" w:ascii="宋体" w:hAnsi="宋体" w:cs="宋体"/>
          <w:sz w:val="24"/>
          <w:szCs w:val="24"/>
          <w:lang w:val="en-US" w:eastAsia="zh-CN"/>
        </w:rPr>
        <w:t>许林海</w:t>
      </w:r>
      <w:r>
        <w:rPr>
          <w:rFonts w:hint="default" w:ascii="宋体" w:hAnsi="宋体" w:cs="宋体"/>
          <w:sz w:val="24"/>
          <w:szCs w:val="24"/>
          <w:lang w:val="en-US" w:eastAsia="zh-CN"/>
        </w:rPr>
        <w:t>,</w:t>
      </w:r>
      <w:r>
        <w:rPr>
          <w:rFonts w:hint="eastAsia" w:ascii="宋体" w:hAnsi="宋体" w:cs="宋体"/>
          <w:sz w:val="24"/>
          <w:szCs w:val="24"/>
          <w:lang w:val="en-US" w:eastAsia="zh-CN"/>
        </w:rPr>
        <w:t>韩丽雅</w:t>
      </w:r>
      <w:r>
        <w:rPr>
          <w:rFonts w:hint="default" w:ascii="宋体" w:hAnsi="宋体" w:cs="宋体"/>
          <w:sz w:val="24"/>
          <w:szCs w:val="24"/>
          <w:lang w:val="en-US" w:eastAsia="zh-CN"/>
        </w:rPr>
        <w:t>.</w:t>
      </w:r>
      <w:r>
        <w:rPr>
          <w:rFonts w:hint="eastAsia" w:ascii="宋体" w:hAnsi="宋体" w:cs="宋体"/>
          <w:sz w:val="24"/>
          <w:szCs w:val="24"/>
          <w:lang w:val="en-US" w:eastAsia="zh-CN"/>
        </w:rPr>
        <w:t xml:space="preserve">功能强化训练结合肌电生物反馈对急性脑卒中患 </w:t>
      </w:r>
    </w:p>
    <w:p>
      <w:pPr>
        <w:adjustRightInd w:val="0"/>
        <w:snapToGrid w:val="0"/>
        <w:spacing w:line="300" w:lineRule="auto"/>
        <w:ind w:firstLine="480" w:firstLineChars="200"/>
        <w:jc w:val="both"/>
        <w:rPr>
          <w:rFonts w:hint="eastAsia" w:ascii="宋体" w:hAnsi="宋体" w:cs="宋体"/>
          <w:sz w:val="24"/>
          <w:szCs w:val="24"/>
          <w:lang w:eastAsia="zh-CN"/>
        </w:rPr>
      </w:pPr>
      <w:r>
        <w:rPr>
          <w:rFonts w:hint="eastAsia" w:ascii="宋体" w:hAnsi="宋体" w:cs="宋体"/>
          <w:sz w:val="24"/>
          <w:szCs w:val="24"/>
          <w:lang w:val="en-US" w:eastAsia="zh-CN"/>
        </w:rPr>
        <w:t>者上肢功能的影响</w:t>
      </w:r>
      <w:r>
        <w:rPr>
          <w:rFonts w:hint="default" w:ascii="宋体" w:hAnsi="宋体" w:cs="宋体"/>
          <w:sz w:val="24"/>
          <w:szCs w:val="24"/>
          <w:lang w:val="en-US" w:eastAsia="zh-CN"/>
        </w:rPr>
        <w:t>[J].</w:t>
      </w:r>
      <w:r>
        <w:rPr>
          <w:rFonts w:hint="eastAsia" w:ascii="宋体" w:hAnsi="宋体" w:cs="宋体"/>
          <w:sz w:val="24"/>
          <w:szCs w:val="24"/>
          <w:lang w:val="en-US" w:eastAsia="zh-CN"/>
        </w:rPr>
        <w:t>中国康复</w:t>
      </w:r>
      <w:r>
        <w:rPr>
          <w:rFonts w:hint="default" w:ascii="宋体" w:hAnsi="宋体" w:cs="宋体"/>
          <w:sz w:val="24"/>
          <w:szCs w:val="24"/>
          <w:lang w:val="en-US" w:eastAsia="zh-CN"/>
        </w:rPr>
        <w:t>, 2015, 30(3): 185-188</w:t>
      </w:r>
    </w:p>
    <w:p>
      <w:pPr>
        <w:adjustRightInd w:val="0"/>
        <w:snapToGrid w:val="0"/>
        <w:spacing w:line="300" w:lineRule="auto"/>
        <w:ind w:firstLine="480" w:firstLineChars="200"/>
        <w:jc w:val="both"/>
        <w:rPr>
          <w:rFonts w:hint="eastAsia"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9</w:t>
      </w:r>
      <w:r>
        <w:rPr>
          <w:rFonts w:hint="eastAsia" w:ascii="宋体" w:hAnsi="宋体" w:cs="宋体"/>
          <w:sz w:val="24"/>
          <w:szCs w:val="24"/>
          <w:lang w:eastAsia="zh-CN"/>
        </w:rPr>
        <w:t>]</w:t>
      </w:r>
      <w:r>
        <w:rPr>
          <w:rFonts w:hint="eastAsia" w:ascii="宋体" w:hAnsi="宋体" w:cs="宋体"/>
          <w:sz w:val="24"/>
          <w:szCs w:val="24"/>
          <w:lang w:val="en-US" w:eastAsia="zh-CN"/>
        </w:rPr>
        <w:t xml:space="preserve">邵慧兴, </w:t>
      </w:r>
      <w:r>
        <w:rPr>
          <w:rFonts w:hint="default" w:ascii="宋体" w:hAnsi="宋体" w:cs="宋体"/>
          <w:sz w:val="24"/>
          <w:szCs w:val="24"/>
          <w:lang w:val="en-US" w:eastAsia="zh-CN"/>
        </w:rPr>
        <w:t xml:space="preserve">马力, 刘湘敏, 等. 肌内效贴镇痛联合康复训练对脑卒中偏 </w:t>
      </w:r>
    </w:p>
    <w:p>
      <w:pPr>
        <w:adjustRightInd w:val="0"/>
        <w:snapToGrid w:val="0"/>
        <w:spacing w:line="300" w:lineRule="auto"/>
        <w:ind w:firstLine="480" w:firstLineChars="200"/>
        <w:jc w:val="both"/>
        <w:rPr>
          <w:rFonts w:hint="eastAsia" w:ascii="宋体" w:hAnsi="宋体" w:cs="宋体"/>
          <w:sz w:val="24"/>
          <w:szCs w:val="24"/>
          <w:lang w:val="en-US" w:eastAsia="zh-CN"/>
        </w:rPr>
      </w:pPr>
      <w:r>
        <w:rPr>
          <w:rFonts w:hint="default" w:ascii="宋体" w:hAnsi="宋体" w:cs="宋体"/>
          <w:sz w:val="24"/>
          <w:szCs w:val="24"/>
          <w:lang w:val="en-US" w:eastAsia="zh-CN"/>
        </w:rPr>
        <w:t xml:space="preserve">瘫患者下肢运动功能、步行参数和生活质量的影响[J].现代生物医 </w:t>
      </w:r>
    </w:p>
    <w:p>
      <w:pPr>
        <w:adjustRightInd w:val="0"/>
        <w:snapToGrid w:val="0"/>
        <w:spacing w:line="300" w:lineRule="auto"/>
        <w:ind w:firstLine="480" w:firstLineChars="200"/>
        <w:jc w:val="both"/>
        <w:rPr>
          <w:rFonts w:hint="eastAsia" w:ascii="宋体" w:hAnsi="宋体" w:cs="宋体"/>
          <w:sz w:val="24"/>
          <w:szCs w:val="24"/>
          <w:lang w:val="en-US" w:eastAsia="zh-CN"/>
        </w:rPr>
      </w:pPr>
      <w:r>
        <w:rPr>
          <w:rFonts w:hint="default" w:ascii="宋体" w:hAnsi="宋体" w:cs="宋体"/>
          <w:sz w:val="24"/>
          <w:szCs w:val="24"/>
          <w:lang w:val="en-US" w:eastAsia="zh-CN"/>
        </w:rPr>
        <w:t>学进展, 2019, 19(2): 342-345</w:t>
      </w:r>
    </w:p>
    <w:p>
      <w:pPr>
        <w:adjustRightInd w:val="0"/>
        <w:snapToGrid w:val="0"/>
        <w:spacing w:line="300" w:lineRule="auto"/>
        <w:ind w:firstLine="480" w:firstLineChars="200"/>
        <w:jc w:val="both"/>
        <w:rPr>
          <w:rFonts w:hint="default" w:ascii="宋体" w:hAnsi="宋体" w:cs="宋体"/>
          <w:sz w:val="24"/>
          <w:szCs w:val="24"/>
          <w:lang w:val="en-US" w:eastAsia="zh-CN"/>
        </w:rPr>
      </w:pPr>
      <w:r>
        <w:rPr>
          <w:rFonts w:hint="eastAsia" w:ascii="宋体" w:hAnsi="宋体" w:cs="宋体"/>
          <w:sz w:val="24"/>
          <w:szCs w:val="24"/>
          <w:lang w:eastAsia="zh-CN"/>
        </w:rPr>
        <w:t>[</w:t>
      </w:r>
      <w:r>
        <w:rPr>
          <w:rFonts w:hint="eastAsia" w:ascii="宋体" w:hAnsi="宋体" w:cs="宋体"/>
          <w:sz w:val="24"/>
          <w:szCs w:val="24"/>
          <w:lang w:val="en-US" w:eastAsia="zh-CN"/>
        </w:rPr>
        <w:t>10</w:t>
      </w:r>
      <w:r>
        <w:rPr>
          <w:rFonts w:hint="eastAsia" w:ascii="宋体" w:hAnsi="宋体" w:cs="宋体"/>
          <w:sz w:val="24"/>
          <w:szCs w:val="24"/>
          <w:lang w:eastAsia="zh-CN"/>
        </w:rPr>
        <w:t>]</w:t>
      </w:r>
      <w:r>
        <w:rPr>
          <w:rFonts w:hint="eastAsia" w:ascii="宋体" w:hAnsi="宋体" w:cs="宋体"/>
          <w:sz w:val="24"/>
          <w:szCs w:val="24"/>
          <w:lang w:val="en-US" w:eastAsia="zh-CN"/>
        </w:rPr>
        <w:t>王洪立</w:t>
      </w:r>
      <w:r>
        <w:rPr>
          <w:rFonts w:hint="default" w:ascii="宋体" w:hAnsi="宋体" w:cs="宋体"/>
          <w:sz w:val="24"/>
          <w:szCs w:val="24"/>
          <w:lang w:val="en-US" w:eastAsia="zh-CN"/>
        </w:rPr>
        <w:t>,</w:t>
      </w:r>
      <w:r>
        <w:rPr>
          <w:rFonts w:hint="eastAsia" w:ascii="宋体" w:hAnsi="宋体" w:cs="宋体"/>
          <w:sz w:val="24"/>
          <w:szCs w:val="24"/>
          <w:lang w:val="en-US" w:eastAsia="zh-CN"/>
        </w:rPr>
        <w:t>吕飞舟</w:t>
      </w:r>
      <w:r>
        <w:rPr>
          <w:rFonts w:hint="default" w:ascii="宋体" w:hAnsi="宋体" w:cs="宋体"/>
          <w:sz w:val="24"/>
          <w:szCs w:val="24"/>
          <w:lang w:val="en-US" w:eastAsia="zh-CN"/>
        </w:rPr>
        <w:t>,</w:t>
      </w:r>
      <w:r>
        <w:rPr>
          <w:rFonts w:hint="eastAsia" w:ascii="宋体" w:hAnsi="宋体" w:cs="宋体"/>
          <w:sz w:val="24"/>
          <w:szCs w:val="24"/>
          <w:lang w:val="en-US" w:eastAsia="zh-CN"/>
        </w:rPr>
        <w:t>马晓生</w:t>
      </w:r>
      <w:r>
        <w:rPr>
          <w:rFonts w:hint="default" w:ascii="宋体" w:hAnsi="宋体" w:cs="宋体"/>
          <w:sz w:val="24"/>
          <w:szCs w:val="24"/>
          <w:lang w:val="en-US" w:eastAsia="zh-CN"/>
        </w:rPr>
        <w:t>,</w:t>
      </w:r>
      <w:r>
        <w:rPr>
          <w:rFonts w:hint="eastAsia" w:ascii="宋体" w:hAnsi="宋体" w:cs="宋体"/>
          <w:sz w:val="24"/>
          <w:szCs w:val="24"/>
          <w:lang w:val="en-US" w:eastAsia="zh-CN"/>
        </w:rPr>
        <w:t>等</w:t>
      </w:r>
      <w:r>
        <w:rPr>
          <w:rFonts w:hint="default" w:ascii="宋体" w:hAnsi="宋体" w:cs="宋体"/>
          <w:sz w:val="24"/>
          <w:szCs w:val="24"/>
          <w:lang w:val="en-US" w:eastAsia="zh-CN"/>
        </w:rPr>
        <w:t>.</w:t>
      </w:r>
      <w:r>
        <w:rPr>
          <w:rFonts w:hint="eastAsia" w:ascii="宋体" w:hAnsi="宋体" w:cs="宋体"/>
          <w:sz w:val="24"/>
          <w:szCs w:val="24"/>
          <w:lang w:val="en-US" w:eastAsia="zh-CN"/>
        </w:rPr>
        <w:t xml:space="preserve">颈椎病伴上肢近端肌萎缩的临床诊断与 </w:t>
      </w:r>
    </w:p>
    <w:p>
      <w:pPr>
        <w:adjustRightInd w:val="0"/>
        <w:snapToGrid w:val="0"/>
        <w:spacing w:line="300" w:lineRule="auto"/>
        <w:ind w:firstLine="480" w:firstLineChars="200"/>
        <w:jc w:val="both"/>
        <w:rPr>
          <w:rFonts w:hint="default" w:ascii="宋体" w:hAnsi="宋体" w:cs="宋体"/>
          <w:sz w:val="24"/>
          <w:szCs w:val="24"/>
          <w:lang w:val="en-US" w:eastAsia="zh-CN"/>
        </w:rPr>
      </w:pPr>
      <w:r>
        <w:rPr>
          <w:rFonts w:hint="eastAsia" w:ascii="宋体" w:hAnsi="宋体" w:cs="宋体"/>
          <w:sz w:val="24"/>
          <w:szCs w:val="24"/>
          <w:lang w:val="en-US" w:eastAsia="zh-CN"/>
        </w:rPr>
        <w:t>手术治疗</w:t>
      </w:r>
      <w:r>
        <w:rPr>
          <w:rFonts w:hint="default" w:ascii="宋体" w:hAnsi="宋体" w:cs="宋体"/>
          <w:sz w:val="24"/>
          <w:szCs w:val="24"/>
          <w:lang w:val="en-US" w:eastAsia="zh-CN"/>
        </w:rPr>
        <w:t>[J].</w:t>
      </w:r>
      <w:r>
        <w:rPr>
          <w:rFonts w:hint="eastAsia" w:ascii="宋体" w:hAnsi="宋体" w:cs="宋体"/>
          <w:sz w:val="24"/>
          <w:szCs w:val="24"/>
          <w:lang w:val="en-US" w:eastAsia="zh-CN"/>
        </w:rPr>
        <w:t>中华骨科杂志</w:t>
      </w:r>
      <w:r>
        <w:rPr>
          <w:rFonts w:hint="default" w:ascii="宋体" w:hAnsi="宋体" w:cs="宋体"/>
          <w:sz w:val="24"/>
          <w:szCs w:val="24"/>
          <w:lang w:val="en-US" w:eastAsia="zh-CN"/>
        </w:rPr>
        <w:t>, 2017, 37(4): 210-216</w:t>
      </w:r>
    </w:p>
    <w:p>
      <w:pPr>
        <w:adjustRightInd w:val="0"/>
        <w:snapToGrid w:val="0"/>
        <w:spacing w:line="300" w:lineRule="auto"/>
        <w:ind w:firstLine="480" w:firstLineChars="200"/>
        <w:jc w:val="both"/>
        <w:rPr>
          <w:rFonts w:hint="eastAsia" w:ascii="宋体" w:hAnsi="宋体" w:cs="宋体"/>
          <w:sz w:val="24"/>
          <w:szCs w:val="24"/>
          <w:lang w:eastAsia="zh-CN"/>
        </w:rPr>
      </w:pPr>
    </w:p>
    <w:p>
      <w:pPr>
        <w:pStyle w:val="2"/>
        <w:jc w:val="center"/>
        <w:rPr>
          <w:rFonts w:hint="eastAsia" w:ascii="黑体" w:hAnsi="黑体" w:eastAsia="黑体"/>
          <w:b w:val="0"/>
          <w:bCs w:val="0"/>
          <w:sz w:val="28"/>
          <w:szCs w:val="28"/>
        </w:rPr>
      </w:pPr>
    </w:p>
    <w:p>
      <w:pPr>
        <w:pStyle w:val="2"/>
        <w:jc w:val="both"/>
        <w:rPr>
          <w:rFonts w:hint="eastAsia" w:ascii="黑体" w:hAnsi="黑体" w:eastAsia="黑体"/>
          <w:b w:val="0"/>
          <w:bCs w:val="0"/>
          <w:sz w:val="28"/>
          <w:szCs w:val="28"/>
        </w:rPr>
      </w:pPr>
    </w:p>
    <w:p>
      <w:pPr>
        <w:rPr>
          <w:rFonts w:hint="eastAsia"/>
        </w:rPr>
      </w:pPr>
    </w:p>
    <w:p>
      <w:pPr>
        <w:rPr>
          <w:rFonts w:hint="eastAsia"/>
        </w:rPr>
      </w:pPr>
    </w:p>
    <w:p>
      <w:pPr>
        <w:rPr>
          <w:rFonts w:hint="eastAsia"/>
        </w:rPr>
      </w:pPr>
    </w:p>
    <w:p>
      <w:pPr>
        <w:pStyle w:val="2"/>
        <w:jc w:val="center"/>
        <w:rPr>
          <w:sz w:val="28"/>
          <w:szCs w:val="28"/>
          <w:highlight w:val="yellow"/>
        </w:rPr>
      </w:pPr>
      <w:r>
        <w:rPr>
          <w:rFonts w:hint="eastAsia" w:ascii="黑体" w:hAnsi="黑体" w:eastAsia="黑体"/>
          <w:b w:val="0"/>
          <w:bCs w:val="0"/>
          <w:sz w:val="28"/>
          <w:szCs w:val="28"/>
        </w:rPr>
        <w:t xml:space="preserve">致 </w:t>
      </w:r>
      <w:r>
        <w:rPr>
          <w:rFonts w:ascii="黑体" w:hAnsi="黑体" w:eastAsia="黑体"/>
          <w:b w:val="0"/>
          <w:bCs w:val="0"/>
          <w:sz w:val="28"/>
          <w:szCs w:val="28"/>
        </w:rPr>
        <w:t xml:space="preserve"> </w:t>
      </w:r>
      <w:r>
        <w:rPr>
          <w:rFonts w:hint="eastAsia" w:ascii="黑体" w:hAnsi="黑体" w:eastAsia="黑体"/>
          <w:b w:val="0"/>
          <w:bCs w:val="0"/>
          <w:sz w:val="28"/>
          <w:szCs w:val="28"/>
        </w:rPr>
        <w:t>谢</w:t>
      </w:r>
      <w:bookmarkEnd w:id="21"/>
    </w:p>
    <w:p>
      <w:pPr>
        <w:widowControl/>
        <w:spacing w:line="300" w:lineRule="auto"/>
        <w:ind w:firstLine="480" w:firstLineChars="200"/>
        <w:jc w:val="left"/>
        <w:rPr>
          <w:rFonts w:ascii="宋体" w:hAnsi="宋体" w:cs="宋体"/>
          <w:sz w:val="24"/>
          <w:szCs w:val="24"/>
        </w:rPr>
      </w:pPr>
      <w:r>
        <w:rPr>
          <w:rFonts w:hint="eastAsia" w:ascii="宋体" w:hAnsi="宋体" w:cs="宋体"/>
          <w:sz w:val="24"/>
          <w:szCs w:val="24"/>
        </w:rPr>
        <w:t>终于敲到“致谢”的环节，也意味着我的专科三年学习生涯即将结束，始于2020年秋，终于2023年夏，目之所及，皆是过往，回想三年的点滴大学生活每一刻都值得怀念，即便万般不舍，我们也要勇敢的踏出这一步迈向一段崭新的旅程。</w:t>
      </w:r>
    </w:p>
    <w:p>
      <w:pPr>
        <w:widowControl/>
        <w:spacing w:line="300" w:lineRule="auto"/>
        <w:ind w:firstLine="480" w:firstLineChars="200"/>
        <w:jc w:val="left"/>
        <w:rPr>
          <w:rFonts w:hint="eastAsia" w:ascii="宋体" w:hAnsi="宋体" w:cs="宋体"/>
          <w:sz w:val="24"/>
          <w:szCs w:val="24"/>
        </w:rPr>
      </w:pPr>
      <w:r>
        <w:rPr>
          <w:rFonts w:hint="eastAsia" w:ascii="宋体" w:hAnsi="宋体" w:cs="宋体"/>
          <w:sz w:val="24"/>
          <w:szCs w:val="24"/>
        </w:rPr>
        <w:t>盛行千里，不忘恩师，首先我要感谢我的论文指导老师</w:t>
      </w:r>
      <w:r>
        <w:rPr>
          <w:rFonts w:hint="eastAsia" w:ascii="宋体" w:hAnsi="宋体" w:cs="宋体"/>
          <w:sz w:val="24"/>
          <w:szCs w:val="24"/>
          <w:lang w:val="en-US" w:eastAsia="zh-CN"/>
        </w:rPr>
        <w:t>杨知博</w:t>
      </w:r>
      <w:r>
        <w:rPr>
          <w:rFonts w:hint="eastAsia" w:ascii="宋体" w:hAnsi="宋体" w:cs="宋体"/>
          <w:sz w:val="24"/>
          <w:szCs w:val="24"/>
        </w:rPr>
        <w:t>老师对我的帮助和指导，从选题、开题报告、论文修改、最终完成论文，一次又一次不辞辛苦帮我修改，指出我的问题，让我的论文得以顺利完成，您的严谨、认真感染着我，感谢让我遇到您这样认真负责的论文指导老师，同时也要感谢我大学期间的所有老师，感谢他们对我的指导和教诲。</w:t>
      </w:r>
    </w:p>
    <w:p>
      <w:pPr>
        <w:widowControl/>
        <w:spacing w:line="300" w:lineRule="auto"/>
        <w:ind w:firstLine="480" w:firstLineChars="200"/>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感谢的在五邑中医院实习的带教老师们感谢他们让我有一个良好的实习环境，带给我非常多的病人和病例让我通过实践来提高自己的专业水平。</w:t>
      </w:r>
    </w:p>
    <w:p>
      <w:pPr>
        <w:widowControl/>
        <w:spacing w:line="300" w:lineRule="auto"/>
        <w:ind w:firstLine="480" w:firstLineChars="200"/>
        <w:jc w:val="left"/>
        <w:rPr>
          <w:rFonts w:ascii="宋体" w:hAnsi="宋体" w:cs="宋体"/>
          <w:sz w:val="24"/>
          <w:szCs w:val="24"/>
        </w:rPr>
      </w:pPr>
      <w:r>
        <w:rPr>
          <w:rFonts w:hint="eastAsia" w:ascii="宋体" w:hAnsi="宋体" w:cs="宋体"/>
          <w:sz w:val="24"/>
          <w:szCs w:val="24"/>
        </w:rPr>
        <w:t>感谢我的朋友们，在我感到难过和迷茫的时候给我安慰和鼓励，感谢你们让我成为更加自信更加勇敢的自己。祝愿我们在以后的日子里闪闪发光，每一个都成为最棒的自己。</w:t>
      </w:r>
    </w:p>
    <w:p>
      <w:pPr>
        <w:widowControl/>
        <w:spacing w:line="300" w:lineRule="auto"/>
        <w:ind w:firstLine="480" w:firstLineChars="200"/>
        <w:jc w:val="left"/>
        <w:rPr>
          <w:rFonts w:ascii="宋体" w:hAnsi="宋体" w:cs="宋体"/>
          <w:sz w:val="24"/>
          <w:szCs w:val="24"/>
        </w:rPr>
      </w:pPr>
      <w:r>
        <w:rPr>
          <w:rFonts w:hint="eastAsia" w:ascii="宋体" w:hAnsi="宋体" w:cs="宋体"/>
          <w:sz w:val="24"/>
          <w:szCs w:val="24"/>
        </w:rPr>
        <w:t xml:space="preserve">最后我要感谢我自己，感谢自己没有浪费青春年华认真学习，快乐过好每一天，感谢自己有一点一点变得勇敢，慢慢成长，希望我继续努力去开创更加精彩的明天。 </w:t>
      </w:r>
    </w:p>
    <w:p>
      <w:pPr>
        <w:widowControl/>
        <w:spacing w:line="300" w:lineRule="auto"/>
        <w:ind w:firstLine="480" w:firstLineChars="200"/>
        <w:jc w:val="left"/>
        <w:rPr>
          <w:rFonts w:ascii="宋体" w:hAnsi="宋体" w:cs="宋体"/>
          <w:sz w:val="24"/>
          <w:szCs w:val="24"/>
        </w:rPr>
      </w:pPr>
      <w:r>
        <w:rPr>
          <w:rFonts w:hint="eastAsia" w:ascii="宋体" w:hAnsi="宋体" w:cs="宋体"/>
          <w:sz w:val="24"/>
          <w:szCs w:val="24"/>
        </w:rPr>
        <w:t>至此便说再见，祝各位前程似锦！</w:t>
      </w:r>
    </w:p>
    <w:p>
      <w:pPr>
        <w:widowControl/>
        <w:jc w:val="left"/>
        <w:rPr>
          <w:kern w:val="0"/>
          <w:sz w:val="20"/>
        </w:rPr>
      </w:pPr>
    </w:p>
    <w:p>
      <w:pPr>
        <w:widowControl/>
        <w:jc w:val="left"/>
        <w:rPr>
          <w:kern w:val="0"/>
          <w:sz w:val="20"/>
        </w:rPr>
      </w:pPr>
    </w:p>
    <w:p>
      <w:pPr>
        <w:widowControl/>
        <w:jc w:val="left"/>
        <w:rPr>
          <w:kern w:val="0"/>
          <w:sz w:val="20"/>
        </w:rPr>
      </w:pPr>
    </w:p>
    <w:p>
      <w:pPr>
        <w:widowControl/>
        <w:jc w:val="left"/>
        <w:rPr>
          <w:kern w:val="0"/>
          <w:sz w:val="20"/>
        </w:rPr>
      </w:pPr>
    </w:p>
    <w:p>
      <w:pPr>
        <w:widowControl/>
        <w:jc w:val="left"/>
      </w:pPr>
    </w:p>
    <w:sectPr>
      <w:footerReference r:id="rId6" w:type="default"/>
      <w:endnotePr>
        <w:numFmt w:val="decimal"/>
      </w:endnotePr>
      <w:pgSz w:w="11906" w:h="16838"/>
      <w:pgMar w:top="1440" w:right="1797" w:bottom="1440" w:left="1797"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KTJ">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2</w: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sz w:val="21"/>
        <w:szCs w:val="21"/>
      </w:rPr>
    </w:pPr>
    <w:r>
      <w:rPr>
        <w:rFonts w:hint="eastAsia"/>
        <w:sz w:val="21"/>
        <w:szCs w:val="21"/>
      </w:rPr>
      <w:t>广东创新科技职业学院20</w:t>
    </w:r>
    <w:r>
      <w:rPr>
        <w:sz w:val="21"/>
        <w:szCs w:val="21"/>
      </w:rPr>
      <w:t>23</w:t>
    </w:r>
    <w:r>
      <w:rPr>
        <w:rFonts w:hint="eastAsia"/>
        <w:sz w:val="21"/>
        <w:szCs w:val="21"/>
      </w:rPr>
      <w:t>届毕业设计</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B29CB3"/>
    <w:multiLevelType w:val="singleLevel"/>
    <w:tmpl w:val="D2B29CB3"/>
    <w:lvl w:ilvl="0" w:tentative="0">
      <w:start w:val="1"/>
      <w:numFmt w:val="decimal"/>
      <w:suff w:val="nothing"/>
      <w:lvlText w:val="%1、"/>
      <w:lvlJc w:val="left"/>
      <w:pPr>
        <w:ind w:left="-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0NGIwYzA0NjA0NTI3MzRhZjIzODAyZjAzNGY3MjcifQ=="/>
  </w:docVars>
  <w:rsids>
    <w:rsidRoot w:val="00172A27"/>
    <w:rsid w:val="00000BE5"/>
    <w:rsid w:val="000259E2"/>
    <w:rsid w:val="00025B4E"/>
    <w:rsid w:val="0003681D"/>
    <w:rsid w:val="00046022"/>
    <w:rsid w:val="000546D5"/>
    <w:rsid w:val="00061CCF"/>
    <w:rsid w:val="0006781B"/>
    <w:rsid w:val="00080C01"/>
    <w:rsid w:val="000C3375"/>
    <w:rsid w:val="000C56B0"/>
    <w:rsid w:val="000D492C"/>
    <w:rsid w:val="000D662F"/>
    <w:rsid w:val="000D76FF"/>
    <w:rsid w:val="000E20A7"/>
    <w:rsid w:val="000E3718"/>
    <w:rsid w:val="000E63F2"/>
    <w:rsid w:val="000F2264"/>
    <w:rsid w:val="001239F3"/>
    <w:rsid w:val="001677E6"/>
    <w:rsid w:val="0017131D"/>
    <w:rsid w:val="00172A27"/>
    <w:rsid w:val="00180ECA"/>
    <w:rsid w:val="001818D2"/>
    <w:rsid w:val="001A1E19"/>
    <w:rsid w:val="001A47F3"/>
    <w:rsid w:val="001B35B5"/>
    <w:rsid w:val="001C2AB4"/>
    <w:rsid w:val="00202715"/>
    <w:rsid w:val="00214CC5"/>
    <w:rsid w:val="00220656"/>
    <w:rsid w:val="002274E5"/>
    <w:rsid w:val="00227B0B"/>
    <w:rsid w:val="00236191"/>
    <w:rsid w:val="00240203"/>
    <w:rsid w:val="00247E1B"/>
    <w:rsid w:val="00276AEE"/>
    <w:rsid w:val="00283C53"/>
    <w:rsid w:val="00285CED"/>
    <w:rsid w:val="002906F2"/>
    <w:rsid w:val="00290E90"/>
    <w:rsid w:val="00293388"/>
    <w:rsid w:val="002A2FC4"/>
    <w:rsid w:val="002A4A4A"/>
    <w:rsid w:val="002B39DA"/>
    <w:rsid w:val="002B4F20"/>
    <w:rsid w:val="002C628A"/>
    <w:rsid w:val="002D4DEB"/>
    <w:rsid w:val="002D5FAA"/>
    <w:rsid w:val="002D6988"/>
    <w:rsid w:val="002E16C3"/>
    <w:rsid w:val="002E2A61"/>
    <w:rsid w:val="002E3436"/>
    <w:rsid w:val="002E42B1"/>
    <w:rsid w:val="002F03BB"/>
    <w:rsid w:val="002F5DB2"/>
    <w:rsid w:val="00303F95"/>
    <w:rsid w:val="00311268"/>
    <w:rsid w:val="003149DB"/>
    <w:rsid w:val="00323BDB"/>
    <w:rsid w:val="0032688A"/>
    <w:rsid w:val="00336D05"/>
    <w:rsid w:val="00337EED"/>
    <w:rsid w:val="00347C96"/>
    <w:rsid w:val="00351104"/>
    <w:rsid w:val="00362C59"/>
    <w:rsid w:val="003717EC"/>
    <w:rsid w:val="00371F52"/>
    <w:rsid w:val="003906A8"/>
    <w:rsid w:val="003D58C1"/>
    <w:rsid w:val="003E557D"/>
    <w:rsid w:val="00402E1B"/>
    <w:rsid w:val="00402F13"/>
    <w:rsid w:val="00405AAB"/>
    <w:rsid w:val="00407474"/>
    <w:rsid w:val="00413745"/>
    <w:rsid w:val="00414457"/>
    <w:rsid w:val="00417CAA"/>
    <w:rsid w:val="0043719D"/>
    <w:rsid w:val="004540CC"/>
    <w:rsid w:val="004631DA"/>
    <w:rsid w:val="00470895"/>
    <w:rsid w:val="00490325"/>
    <w:rsid w:val="004943B7"/>
    <w:rsid w:val="0049723B"/>
    <w:rsid w:val="004A0C0B"/>
    <w:rsid w:val="004B32CC"/>
    <w:rsid w:val="004B4CC6"/>
    <w:rsid w:val="004B7AAD"/>
    <w:rsid w:val="004D184A"/>
    <w:rsid w:val="004D284C"/>
    <w:rsid w:val="004E46D5"/>
    <w:rsid w:val="004E51E8"/>
    <w:rsid w:val="004E6982"/>
    <w:rsid w:val="004F0F44"/>
    <w:rsid w:val="004F52AD"/>
    <w:rsid w:val="00506A72"/>
    <w:rsid w:val="00513818"/>
    <w:rsid w:val="00543742"/>
    <w:rsid w:val="005622E2"/>
    <w:rsid w:val="00563F7E"/>
    <w:rsid w:val="005670E0"/>
    <w:rsid w:val="005751D1"/>
    <w:rsid w:val="005818B7"/>
    <w:rsid w:val="00584DFD"/>
    <w:rsid w:val="00595287"/>
    <w:rsid w:val="005A528D"/>
    <w:rsid w:val="005E1EDA"/>
    <w:rsid w:val="005E757B"/>
    <w:rsid w:val="00612CFC"/>
    <w:rsid w:val="00632FE8"/>
    <w:rsid w:val="0064225D"/>
    <w:rsid w:val="00647396"/>
    <w:rsid w:val="00652B9F"/>
    <w:rsid w:val="00671793"/>
    <w:rsid w:val="00677D98"/>
    <w:rsid w:val="006A482A"/>
    <w:rsid w:val="006C1A3B"/>
    <w:rsid w:val="006C2BD3"/>
    <w:rsid w:val="006C54C0"/>
    <w:rsid w:val="006E243D"/>
    <w:rsid w:val="006E7B65"/>
    <w:rsid w:val="006F51A8"/>
    <w:rsid w:val="006F643C"/>
    <w:rsid w:val="007006CD"/>
    <w:rsid w:val="007066D3"/>
    <w:rsid w:val="007145C9"/>
    <w:rsid w:val="00741B9F"/>
    <w:rsid w:val="00750D83"/>
    <w:rsid w:val="00762D99"/>
    <w:rsid w:val="007A798F"/>
    <w:rsid w:val="007B14E5"/>
    <w:rsid w:val="007C73D4"/>
    <w:rsid w:val="007E2CC2"/>
    <w:rsid w:val="007E2FD8"/>
    <w:rsid w:val="007F5668"/>
    <w:rsid w:val="008127A7"/>
    <w:rsid w:val="00820DBE"/>
    <w:rsid w:val="008246EB"/>
    <w:rsid w:val="00835D10"/>
    <w:rsid w:val="00836D5D"/>
    <w:rsid w:val="008468E4"/>
    <w:rsid w:val="00846EB5"/>
    <w:rsid w:val="00853BC8"/>
    <w:rsid w:val="00871658"/>
    <w:rsid w:val="00882E8A"/>
    <w:rsid w:val="008A4212"/>
    <w:rsid w:val="008A75C8"/>
    <w:rsid w:val="008C0965"/>
    <w:rsid w:val="008F5D74"/>
    <w:rsid w:val="008F605A"/>
    <w:rsid w:val="00900ADF"/>
    <w:rsid w:val="00911BF7"/>
    <w:rsid w:val="009152ED"/>
    <w:rsid w:val="00915512"/>
    <w:rsid w:val="009235ED"/>
    <w:rsid w:val="00923B8F"/>
    <w:rsid w:val="00932681"/>
    <w:rsid w:val="009A2202"/>
    <w:rsid w:val="009A33CB"/>
    <w:rsid w:val="009C7B95"/>
    <w:rsid w:val="009E0268"/>
    <w:rsid w:val="009E3A57"/>
    <w:rsid w:val="00A46FD7"/>
    <w:rsid w:val="00A50BDF"/>
    <w:rsid w:val="00A60A02"/>
    <w:rsid w:val="00A72A30"/>
    <w:rsid w:val="00A73C5B"/>
    <w:rsid w:val="00AB2B38"/>
    <w:rsid w:val="00AC2AB9"/>
    <w:rsid w:val="00AC3B4F"/>
    <w:rsid w:val="00AD0862"/>
    <w:rsid w:val="00AD4820"/>
    <w:rsid w:val="00AE44AC"/>
    <w:rsid w:val="00AF1C71"/>
    <w:rsid w:val="00AF49ED"/>
    <w:rsid w:val="00AF7C94"/>
    <w:rsid w:val="00B05A49"/>
    <w:rsid w:val="00B11B3A"/>
    <w:rsid w:val="00B17C8A"/>
    <w:rsid w:val="00B26E90"/>
    <w:rsid w:val="00B34BD3"/>
    <w:rsid w:val="00B40E28"/>
    <w:rsid w:val="00B42FF8"/>
    <w:rsid w:val="00B64FF7"/>
    <w:rsid w:val="00B82D68"/>
    <w:rsid w:val="00B938AA"/>
    <w:rsid w:val="00B95E02"/>
    <w:rsid w:val="00B970B7"/>
    <w:rsid w:val="00BB3C4E"/>
    <w:rsid w:val="00BB46C0"/>
    <w:rsid w:val="00BC0D1D"/>
    <w:rsid w:val="00BE2FDF"/>
    <w:rsid w:val="00BE719B"/>
    <w:rsid w:val="00C04189"/>
    <w:rsid w:val="00C22657"/>
    <w:rsid w:val="00C41DB5"/>
    <w:rsid w:val="00C57EFD"/>
    <w:rsid w:val="00C6667C"/>
    <w:rsid w:val="00C84AA3"/>
    <w:rsid w:val="00C939F1"/>
    <w:rsid w:val="00CA69AA"/>
    <w:rsid w:val="00CA7AE2"/>
    <w:rsid w:val="00CB5C54"/>
    <w:rsid w:val="00CD510E"/>
    <w:rsid w:val="00CD6718"/>
    <w:rsid w:val="00CE0462"/>
    <w:rsid w:val="00CE06D3"/>
    <w:rsid w:val="00CE10F6"/>
    <w:rsid w:val="00D12A8A"/>
    <w:rsid w:val="00D30A9E"/>
    <w:rsid w:val="00D30F1D"/>
    <w:rsid w:val="00D5458D"/>
    <w:rsid w:val="00D817E6"/>
    <w:rsid w:val="00D83C8D"/>
    <w:rsid w:val="00D87DB2"/>
    <w:rsid w:val="00DA1E81"/>
    <w:rsid w:val="00DC38E7"/>
    <w:rsid w:val="00DD362E"/>
    <w:rsid w:val="00DF67C4"/>
    <w:rsid w:val="00E146D0"/>
    <w:rsid w:val="00E176F7"/>
    <w:rsid w:val="00E20C30"/>
    <w:rsid w:val="00E316ED"/>
    <w:rsid w:val="00E439F9"/>
    <w:rsid w:val="00E55045"/>
    <w:rsid w:val="00E62ECB"/>
    <w:rsid w:val="00E66561"/>
    <w:rsid w:val="00E8445F"/>
    <w:rsid w:val="00EA347F"/>
    <w:rsid w:val="00EA3C89"/>
    <w:rsid w:val="00EA732E"/>
    <w:rsid w:val="00EB0CA4"/>
    <w:rsid w:val="00EC1A3E"/>
    <w:rsid w:val="00EC351C"/>
    <w:rsid w:val="00EC3F14"/>
    <w:rsid w:val="00EC4BCE"/>
    <w:rsid w:val="00ED48D7"/>
    <w:rsid w:val="00ED7DE5"/>
    <w:rsid w:val="00F02689"/>
    <w:rsid w:val="00F04CEF"/>
    <w:rsid w:val="00F15FAC"/>
    <w:rsid w:val="00F203A3"/>
    <w:rsid w:val="00F37C23"/>
    <w:rsid w:val="00F413C8"/>
    <w:rsid w:val="00F52C3E"/>
    <w:rsid w:val="00F53431"/>
    <w:rsid w:val="00F62477"/>
    <w:rsid w:val="00F64AE4"/>
    <w:rsid w:val="00F70437"/>
    <w:rsid w:val="00F82FEF"/>
    <w:rsid w:val="00F85070"/>
    <w:rsid w:val="00F86861"/>
    <w:rsid w:val="00F96141"/>
    <w:rsid w:val="00FB4FB4"/>
    <w:rsid w:val="00FB5204"/>
    <w:rsid w:val="00FD118F"/>
    <w:rsid w:val="00FD1CCB"/>
    <w:rsid w:val="00FD2560"/>
    <w:rsid w:val="0262786B"/>
    <w:rsid w:val="03A41F5C"/>
    <w:rsid w:val="03CA6453"/>
    <w:rsid w:val="056401E1"/>
    <w:rsid w:val="075F535B"/>
    <w:rsid w:val="07A46A8C"/>
    <w:rsid w:val="087C58CA"/>
    <w:rsid w:val="08AB63DA"/>
    <w:rsid w:val="0A2F5262"/>
    <w:rsid w:val="0DFA3494"/>
    <w:rsid w:val="0F190CC6"/>
    <w:rsid w:val="11FA43A7"/>
    <w:rsid w:val="19001130"/>
    <w:rsid w:val="19B551D0"/>
    <w:rsid w:val="1A77224E"/>
    <w:rsid w:val="1FC41B50"/>
    <w:rsid w:val="202F5435"/>
    <w:rsid w:val="219E2F88"/>
    <w:rsid w:val="235B6CF3"/>
    <w:rsid w:val="25004A3D"/>
    <w:rsid w:val="258C1362"/>
    <w:rsid w:val="25C7411C"/>
    <w:rsid w:val="262509E8"/>
    <w:rsid w:val="26DA08BD"/>
    <w:rsid w:val="26F64CE5"/>
    <w:rsid w:val="270E63A3"/>
    <w:rsid w:val="28E66731"/>
    <w:rsid w:val="2A7F6E52"/>
    <w:rsid w:val="2BCB2E94"/>
    <w:rsid w:val="2D404E3F"/>
    <w:rsid w:val="2ECA2DCE"/>
    <w:rsid w:val="2EE3054F"/>
    <w:rsid w:val="31DB43AF"/>
    <w:rsid w:val="334B1F0A"/>
    <w:rsid w:val="36A302BA"/>
    <w:rsid w:val="38966328"/>
    <w:rsid w:val="3A371445"/>
    <w:rsid w:val="3A606467"/>
    <w:rsid w:val="3B4C6325"/>
    <w:rsid w:val="3B9A3745"/>
    <w:rsid w:val="3BE8235C"/>
    <w:rsid w:val="3E5F0969"/>
    <w:rsid w:val="3E6A03E9"/>
    <w:rsid w:val="401676A7"/>
    <w:rsid w:val="43CA5290"/>
    <w:rsid w:val="491C1640"/>
    <w:rsid w:val="49E82D66"/>
    <w:rsid w:val="4BDA60D4"/>
    <w:rsid w:val="4BF921E2"/>
    <w:rsid w:val="4D916E1B"/>
    <w:rsid w:val="527E7360"/>
    <w:rsid w:val="550D79D1"/>
    <w:rsid w:val="56843D4F"/>
    <w:rsid w:val="5CD07A3C"/>
    <w:rsid w:val="5CE34F3A"/>
    <w:rsid w:val="5E1E16F1"/>
    <w:rsid w:val="605F2F40"/>
    <w:rsid w:val="6B1D10DD"/>
    <w:rsid w:val="6C80230E"/>
    <w:rsid w:val="6D240CBB"/>
    <w:rsid w:val="6ED91BCB"/>
    <w:rsid w:val="70157E72"/>
    <w:rsid w:val="721C7B33"/>
    <w:rsid w:val="724704BB"/>
    <w:rsid w:val="74932DA1"/>
    <w:rsid w:val="7798361C"/>
    <w:rsid w:val="7D2F59CB"/>
    <w:rsid w:val="7D4A45B8"/>
    <w:rsid w:val="7DBC3B2A"/>
    <w:rsid w:val="7E1C11A5"/>
    <w:rsid w:val="7E4D48D9"/>
    <w:rsid w:val="7F701E71"/>
    <w:rsid w:val="7F713FE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link w:val="36"/>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autoRedefine/>
    <w:semiHidden/>
    <w:unhideWhenUsed/>
    <w:qFormat/>
    <w:uiPriority w:val="9"/>
    <w:pPr>
      <w:keepNext/>
      <w:keepLines/>
      <w:spacing w:before="260" w:after="260" w:line="416" w:lineRule="auto"/>
      <w:outlineLvl w:val="1"/>
    </w:pPr>
    <w:rPr>
      <w:rFonts w:ascii="等线 Light" w:hAnsi="等线 Light" w:eastAsia="等线 Light"/>
      <w:b/>
      <w:bCs/>
      <w:sz w:val="32"/>
      <w:szCs w:val="32"/>
    </w:rPr>
  </w:style>
  <w:style w:type="paragraph" w:styleId="4">
    <w:name w:val="heading 3"/>
    <w:basedOn w:val="1"/>
    <w:next w:val="1"/>
    <w:link w:val="41"/>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34"/>
    <w:unhideWhenUsed/>
    <w:qFormat/>
    <w:uiPriority w:val="99"/>
    <w:pPr>
      <w:jc w:val="left"/>
    </w:pPr>
  </w:style>
  <w:style w:type="paragraph" w:styleId="6">
    <w:name w:val="Body Text"/>
    <w:basedOn w:val="1"/>
    <w:link w:val="32"/>
    <w:uiPriority w:val="0"/>
    <w:pPr>
      <w:jc w:val="center"/>
    </w:pPr>
    <w:rPr>
      <w:szCs w:val="24"/>
    </w:rPr>
  </w:style>
  <w:style w:type="paragraph" w:styleId="7">
    <w:name w:val="Body Text Indent"/>
    <w:basedOn w:val="1"/>
    <w:autoRedefine/>
    <w:qFormat/>
    <w:uiPriority w:val="0"/>
    <w:pPr>
      <w:spacing w:line="288" w:lineRule="auto"/>
      <w:ind w:firstLine="420"/>
    </w:pPr>
    <w:rPr>
      <w:sz w:val="24"/>
    </w:rPr>
  </w:style>
  <w:style w:type="paragraph" w:styleId="8">
    <w:name w:val="toc 3"/>
    <w:basedOn w:val="1"/>
    <w:next w:val="1"/>
    <w:autoRedefine/>
    <w:unhideWhenUsed/>
    <w:qFormat/>
    <w:uiPriority w:val="39"/>
    <w:pPr>
      <w:ind w:left="840" w:leftChars="400"/>
    </w:pPr>
  </w:style>
  <w:style w:type="paragraph" w:styleId="9">
    <w:name w:val="Plain Text"/>
    <w:basedOn w:val="1"/>
    <w:link w:val="28"/>
    <w:autoRedefine/>
    <w:qFormat/>
    <w:uiPriority w:val="0"/>
    <w:pPr>
      <w:spacing w:line="300" w:lineRule="auto"/>
    </w:pPr>
    <w:rPr>
      <w:rFonts w:ascii="宋体" w:hAnsi="Courier New" w:cs="Courier New"/>
      <w:kern w:val="0"/>
      <w:sz w:val="20"/>
      <w:szCs w:val="21"/>
    </w:rPr>
  </w:style>
  <w:style w:type="paragraph" w:styleId="10">
    <w:name w:val="Date"/>
    <w:basedOn w:val="1"/>
    <w:next w:val="1"/>
    <w:link w:val="39"/>
    <w:autoRedefine/>
    <w:semiHidden/>
    <w:unhideWhenUsed/>
    <w:qFormat/>
    <w:uiPriority w:val="99"/>
    <w:pPr>
      <w:ind w:left="100" w:leftChars="2500"/>
    </w:pPr>
  </w:style>
  <w:style w:type="paragraph" w:styleId="11">
    <w:name w:val="Body Text Indent 2"/>
    <w:basedOn w:val="1"/>
    <w:link w:val="30"/>
    <w:autoRedefine/>
    <w:qFormat/>
    <w:uiPriority w:val="0"/>
    <w:pPr>
      <w:spacing w:line="288" w:lineRule="auto"/>
      <w:ind w:firstLine="420"/>
    </w:pPr>
  </w:style>
  <w:style w:type="paragraph" w:styleId="12">
    <w:name w:val="endnote text"/>
    <w:basedOn w:val="1"/>
    <w:link w:val="42"/>
    <w:autoRedefine/>
    <w:semiHidden/>
    <w:unhideWhenUsed/>
    <w:qFormat/>
    <w:uiPriority w:val="99"/>
    <w:pPr>
      <w:snapToGrid w:val="0"/>
      <w:jc w:val="left"/>
    </w:pPr>
  </w:style>
  <w:style w:type="paragraph" w:styleId="13">
    <w:name w:val="footer"/>
    <w:basedOn w:val="1"/>
    <w:link w:val="27"/>
    <w:autoRedefine/>
    <w:qFormat/>
    <w:uiPriority w:val="99"/>
    <w:pPr>
      <w:tabs>
        <w:tab w:val="center" w:pos="4153"/>
        <w:tab w:val="right" w:pos="8306"/>
      </w:tabs>
      <w:snapToGrid w:val="0"/>
      <w:jc w:val="left"/>
    </w:pPr>
    <w:rPr>
      <w:sz w:val="18"/>
      <w:szCs w:val="18"/>
    </w:rPr>
  </w:style>
  <w:style w:type="paragraph" w:styleId="14">
    <w:name w:val="header"/>
    <w:basedOn w:val="1"/>
    <w:link w:val="26"/>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uiPriority w:val="39"/>
    <w:pPr>
      <w:tabs>
        <w:tab w:val="right" w:leader="dot" w:pos="9628"/>
      </w:tabs>
      <w:ind w:firstLine="560" w:firstLineChars="200"/>
    </w:pPr>
    <w:rPr>
      <w:rFonts w:ascii="宋体" w:hAnsi="宋体"/>
      <w:sz w:val="28"/>
      <w:szCs w:val="28"/>
    </w:rPr>
  </w:style>
  <w:style w:type="paragraph" w:styleId="16">
    <w:name w:val="toc 2"/>
    <w:basedOn w:val="1"/>
    <w:next w:val="1"/>
    <w:autoRedefine/>
    <w:unhideWhenUsed/>
    <w:qFormat/>
    <w:uiPriority w:val="39"/>
    <w:pPr>
      <w:tabs>
        <w:tab w:val="right" w:leader="middleDot" w:pos="9628"/>
      </w:tabs>
      <w:ind w:left="420" w:leftChars="200" w:firstLine="840" w:firstLineChars="300"/>
    </w:pPr>
    <w:rPr>
      <w:rFonts w:ascii="宋体" w:hAnsi="宋体"/>
      <w:sz w:val="28"/>
      <w:szCs w:val="28"/>
    </w:rPr>
  </w:style>
  <w:style w:type="paragraph" w:styleId="17">
    <w:name w:val="Body Text 2"/>
    <w:basedOn w:val="1"/>
    <w:link w:val="31"/>
    <w:autoRedefine/>
    <w:qFormat/>
    <w:uiPriority w:val="0"/>
    <w:rPr>
      <w:sz w:val="22"/>
    </w:rPr>
  </w:style>
  <w:style w:type="paragraph" w:styleId="18">
    <w:name w:val="Title"/>
    <w:basedOn w:val="1"/>
    <w:next w:val="1"/>
    <w:link w:val="38"/>
    <w:autoRedefine/>
    <w:qFormat/>
    <w:uiPriority w:val="10"/>
    <w:pPr>
      <w:spacing w:before="240" w:after="60"/>
      <w:jc w:val="center"/>
      <w:outlineLvl w:val="0"/>
    </w:pPr>
    <w:rPr>
      <w:rFonts w:ascii="等线 Light" w:hAnsi="等线 Light"/>
      <w:b/>
      <w:bCs/>
      <w:sz w:val="32"/>
      <w:szCs w:val="32"/>
    </w:rPr>
  </w:style>
  <w:style w:type="paragraph" w:styleId="19">
    <w:name w:val="annotation subject"/>
    <w:basedOn w:val="5"/>
    <w:next w:val="5"/>
    <w:link w:val="35"/>
    <w:autoRedefine/>
    <w:semiHidden/>
    <w:unhideWhenUsed/>
    <w:qFormat/>
    <w:uiPriority w:val="99"/>
    <w:rPr>
      <w:b/>
      <w:bCs/>
    </w:rPr>
  </w:style>
  <w:style w:type="table" w:styleId="21">
    <w:name w:val="Table Grid"/>
    <w:basedOn w:val="20"/>
    <w:autoRedefine/>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endnote reference"/>
    <w:autoRedefine/>
    <w:semiHidden/>
    <w:unhideWhenUsed/>
    <w:qFormat/>
    <w:uiPriority w:val="99"/>
    <w:rPr>
      <w:vertAlign w:val="superscript"/>
    </w:rPr>
  </w:style>
  <w:style w:type="character" w:styleId="24">
    <w:name w:val="Hyperlink"/>
    <w:autoRedefine/>
    <w:unhideWhenUsed/>
    <w:qFormat/>
    <w:uiPriority w:val="99"/>
    <w:rPr>
      <w:rFonts w:ascii="Calibri" w:hAnsi="Calibri" w:eastAsia="宋体" w:cs="Times New Roman"/>
      <w:color w:val="0563C1"/>
      <w:u w:val="single"/>
    </w:rPr>
  </w:style>
  <w:style w:type="character" w:styleId="25">
    <w:name w:val="annotation reference"/>
    <w:autoRedefine/>
    <w:semiHidden/>
    <w:unhideWhenUsed/>
    <w:qFormat/>
    <w:uiPriority w:val="99"/>
    <w:rPr>
      <w:rFonts w:ascii="Calibri" w:hAnsi="Calibri" w:eastAsia="宋体" w:cs="Times New Roman"/>
      <w:sz w:val="21"/>
      <w:szCs w:val="21"/>
    </w:rPr>
  </w:style>
  <w:style w:type="character" w:customStyle="1" w:styleId="26">
    <w:name w:val="页眉 字符"/>
    <w:link w:val="14"/>
    <w:autoRedefine/>
    <w:qFormat/>
    <w:uiPriority w:val="0"/>
    <w:rPr>
      <w:rFonts w:ascii="Calibri" w:hAnsi="Calibri" w:eastAsia="宋体" w:cs="Times New Roman"/>
      <w:kern w:val="2"/>
      <w:sz w:val="18"/>
      <w:szCs w:val="18"/>
    </w:rPr>
  </w:style>
  <w:style w:type="character" w:customStyle="1" w:styleId="27">
    <w:name w:val="页脚 字符"/>
    <w:link w:val="13"/>
    <w:autoRedefine/>
    <w:qFormat/>
    <w:uiPriority w:val="99"/>
    <w:rPr>
      <w:rFonts w:ascii="Calibri" w:hAnsi="Calibri" w:eastAsia="宋体" w:cs="Times New Roman"/>
      <w:kern w:val="2"/>
      <w:sz w:val="18"/>
      <w:szCs w:val="18"/>
    </w:rPr>
  </w:style>
  <w:style w:type="character" w:customStyle="1" w:styleId="28">
    <w:name w:val="纯文本 字符"/>
    <w:link w:val="9"/>
    <w:autoRedefine/>
    <w:qFormat/>
    <w:uiPriority w:val="0"/>
    <w:rPr>
      <w:rFonts w:ascii="宋体" w:hAnsi="Courier New" w:eastAsia="宋体" w:cs="Courier New"/>
      <w:szCs w:val="21"/>
    </w:rPr>
  </w:style>
  <w:style w:type="paragraph" w:styleId="29">
    <w:name w:val="List Paragraph"/>
    <w:basedOn w:val="1"/>
    <w:autoRedefine/>
    <w:qFormat/>
    <w:uiPriority w:val="0"/>
    <w:pPr>
      <w:ind w:firstLine="420" w:firstLineChars="200"/>
    </w:pPr>
  </w:style>
  <w:style w:type="character" w:customStyle="1" w:styleId="30">
    <w:name w:val="正文文本缩进 2 字符"/>
    <w:link w:val="11"/>
    <w:autoRedefine/>
    <w:qFormat/>
    <w:uiPriority w:val="0"/>
    <w:rPr>
      <w:rFonts w:ascii="Calibri" w:hAnsi="Calibri" w:eastAsia="宋体" w:cs="Times New Roman"/>
      <w:kern w:val="2"/>
      <w:sz w:val="21"/>
    </w:rPr>
  </w:style>
  <w:style w:type="character" w:customStyle="1" w:styleId="31">
    <w:name w:val="正文文本 2 字符"/>
    <w:link w:val="17"/>
    <w:autoRedefine/>
    <w:qFormat/>
    <w:uiPriority w:val="0"/>
    <w:rPr>
      <w:rFonts w:ascii="Calibri" w:hAnsi="Calibri" w:eastAsia="宋体" w:cs="Times New Roman"/>
      <w:kern w:val="2"/>
      <w:sz w:val="22"/>
    </w:rPr>
  </w:style>
  <w:style w:type="character" w:customStyle="1" w:styleId="32">
    <w:name w:val="正文文本 字符"/>
    <w:link w:val="6"/>
    <w:autoRedefine/>
    <w:qFormat/>
    <w:uiPriority w:val="0"/>
    <w:rPr>
      <w:rFonts w:ascii="Calibri" w:hAnsi="Calibri" w:eastAsia="宋体" w:cs="Times New Roman"/>
      <w:kern w:val="2"/>
      <w:sz w:val="21"/>
      <w:szCs w:val="24"/>
    </w:rPr>
  </w:style>
  <w:style w:type="character" w:customStyle="1" w:styleId="33">
    <w:name w:val="纯文本 字符1"/>
    <w:autoRedefine/>
    <w:qFormat/>
    <w:uiPriority w:val="0"/>
    <w:rPr>
      <w:rFonts w:ascii="宋体" w:hAnsi="Courier New" w:eastAsia="宋体" w:cs="Courier New"/>
      <w:kern w:val="2"/>
      <w:sz w:val="21"/>
      <w:szCs w:val="21"/>
    </w:rPr>
  </w:style>
  <w:style w:type="character" w:customStyle="1" w:styleId="34">
    <w:name w:val="批注文字 字符"/>
    <w:link w:val="5"/>
    <w:autoRedefine/>
    <w:qFormat/>
    <w:uiPriority w:val="99"/>
    <w:rPr>
      <w:rFonts w:ascii="Calibri" w:hAnsi="Calibri" w:eastAsia="宋体" w:cs="Times New Roman"/>
      <w:kern w:val="2"/>
      <w:sz w:val="21"/>
    </w:rPr>
  </w:style>
  <w:style w:type="character" w:customStyle="1" w:styleId="35">
    <w:name w:val="批注主题 字符"/>
    <w:link w:val="19"/>
    <w:autoRedefine/>
    <w:semiHidden/>
    <w:qFormat/>
    <w:uiPriority w:val="99"/>
    <w:rPr>
      <w:rFonts w:ascii="Calibri" w:hAnsi="Calibri" w:eastAsia="宋体" w:cs="Times New Roman"/>
      <w:b/>
      <w:bCs/>
      <w:kern w:val="2"/>
      <w:sz w:val="21"/>
    </w:rPr>
  </w:style>
  <w:style w:type="character" w:customStyle="1" w:styleId="36">
    <w:name w:val="标题 1 字符"/>
    <w:link w:val="2"/>
    <w:autoRedefine/>
    <w:qFormat/>
    <w:uiPriority w:val="9"/>
    <w:rPr>
      <w:rFonts w:ascii="Calibri" w:hAnsi="Calibri" w:eastAsia="宋体" w:cs="Times New Roman"/>
      <w:b/>
      <w:bCs/>
      <w:kern w:val="44"/>
      <w:sz w:val="44"/>
      <w:szCs w:val="44"/>
    </w:rPr>
  </w:style>
  <w:style w:type="paragraph" w:customStyle="1" w:styleId="37">
    <w:name w:val="TOC Heading"/>
    <w:basedOn w:val="2"/>
    <w:next w:val="1"/>
    <w:autoRedefine/>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character" w:customStyle="1" w:styleId="38">
    <w:name w:val="标题 字符"/>
    <w:link w:val="18"/>
    <w:autoRedefine/>
    <w:qFormat/>
    <w:uiPriority w:val="10"/>
    <w:rPr>
      <w:rFonts w:ascii="等线 Light" w:hAnsi="等线 Light" w:eastAsia="宋体" w:cs="Times New Roman"/>
      <w:b/>
      <w:bCs/>
      <w:kern w:val="2"/>
      <w:sz w:val="32"/>
      <w:szCs w:val="32"/>
    </w:rPr>
  </w:style>
  <w:style w:type="character" w:customStyle="1" w:styleId="39">
    <w:name w:val="日期 字符"/>
    <w:link w:val="10"/>
    <w:autoRedefine/>
    <w:semiHidden/>
    <w:qFormat/>
    <w:uiPriority w:val="99"/>
    <w:rPr>
      <w:rFonts w:ascii="Calibri" w:hAnsi="Calibri" w:eastAsia="宋体" w:cs="Times New Roman"/>
      <w:kern w:val="2"/>
      <w:sz w:val="21"/>
    </w:rPr>
  </w:style>
  <w:style w:type="character" w:customStyle="1" w:styleId="40">
    <w:name w:val="标题 2 字符"/>
    <w:link w:val="3"/>
    <w:autoRedefine/>
    <w:semiHidden/>
    <w:qFormat/>
    <w:uiPriority w:val="9"/>
    <w:rPr>
      <w:rFonts w:ascii="等线 Light" w:hAnsi="等线 Light" w:eastAsia="等线 Light" w:cs="Times New Roman"/>
      <w:b/>
      <w:bCs/>
      <w:kern w:val="2"/>
      <w:sz w:val="32"/>
      <w:szCs w:val="32"/>
    </w:rPr>
  </w:style>
  <w:style w:type="character" w:customStyle="1" w:styleId="41">
    <w:name w:val="标题 3 字符"/>
    <w:link w:val="4"/>
    <w:autoRedefine/>
    <w:semiHidden/>
    <w:qFormat/>
    <w:uiPriority w:val="9"/>
    <w:rPr>
      <w:rFonts w:ascii="Calibri" w:hAnsi="Calibri" w:eastAsia="宋体" w:cs="Times New Roman"/>
      <w:b/>
      <w:bCs/>
      <w:kern w:val="2"/>
      <w:sz w:val="32"/>
      <w:szCs w:val="32"/>
    </w:rPr>
  </w:style>
  <w:style w:type="character" w:customStyle="1" w:styleId="42">
    <w:name w:val="尾注文本 字符"/>
    <w:link w:val="12"/>
    <w:autoRedefine/>
    <w:semiHidden/>
    <w:qFormat/>
    <w:uiPriority w:val="99"/>
    <w:rPr>
      <w:kern w:val="2"/>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3A0E2A-ECFB-4489-A5B3-B74C73F5DB1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Pages>
  <Words>2725</Words>
  <Characters>2868</Characters>
  <Lines>23</Lines>
  <Paragraphs>6</Paragraphs>
  <TotalTime>24</TotalTime>
  <ScaleCrop>false</ScaleCrop>
  <LinksUpToDate>false</LinksUpToDate>
  <CharactersWithSpaces>3295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2023-03-30T02:35:00Z</dcterms:created>
  <dc:creator>Microsoft</dc:creator>
  <cp:lastModifiedBy> Limingxi</cp:lastModifiedBy>
  <cp:lastPrinted>2022-03-21T03:37:00Z</cp:lastPrinted>
  <dcterms:modified xsi:type="dcterms:W3CDTF">2024-05-11T14:51:42Z</dcterms:modified>
  <dc:title>广东创新科技职业学院毕业设计（论文）统一格式规定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5EBCDC30A0DB48A686363B775724874B_13</vt:lpwstr>
  </property>
</Properties>
</file>