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rPr>
          <w:rFonts w:hint="eastAsia"/>
          <w:color w:val="000000"/>
        </w:rPr>
      </w:pPr>
      <w:bookmarkStart w:id="0" w:name="_Toc21343"/>
      <w:bookmarkStart w:id="1" w:name="_Toc14354"/>
      <w:bookmarkStart w:id="2" w:name="_Toc5814"/>
    </w:p>
    <w:p>
      <w:pPr>
        <w:jc w:val="center"/>
        <w:rPr>
          <w:color w:val="000000"/>
        </w:rPr>
      </w:pPr>
      <w:r>
        <w:rPr>
          <w:rFonts w:hint="eastAsia"/>
          <w:color w:val="000000"/>
        </w:rPr>
        <w:drawing>
          <wp:anchor distT="0" distB="0" distL="114300" distR="114300" simplePos="0" relativeHeight="251660288" behindDoc="1" locked="0" layoutInCell="1" allowOverlap="1">
            <wp:simplePos x="0" y="0"/>
            <wp:positionH relativeFrom="column">
              <wp:posOffset>851535</wp:posOffset>
            </wp:positionH>
            <wp:positionV relativeFrom="paragraph">
              <wp:posOffset>99060</wp:posOffset>
            </wp:positionV>
            <wp:extent cx="3491865" cy="552450"/>
            <wp:effectExtent l="0" t="0" r="3810" b="0"/>
            <wp:wrapTight wrapText="bothSides">
              <wp:wrapPolygon>
                <wp:start x="1119" y="0"/>
                <wp:lineTo x="707" y="1117"/>
                <wp:lineTo x="0" y="4841"/>
                <wp:lineTo x="0" y="14152"/>
                <wp:lineTo x="295" y="17876"/>
                <wp:lineTo x="295" y="18248"/>
                <wp:lineTo x="1002" y="21228"/>
                <wp:lineTo x="1061" y="21228"/>
                <wp:lineTo x="2298" y="21228"/>
                <wp:lineTo x="21565" y="19738"/>
                <wp:lineTo x="21565" y="5959"/>
                <wp:lineTo x="21388" y="1490"/>
                <wp:lineTo x="2298" y="0"/>
                <wp:lineTo x="1119" y="0"/>
              </wp:wrapPolygon>
            </wp:wrapTight>
            <wp:docPr id="2" name="图片 9" descr="创新学院校徽透明白底组合-20121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创新学院校徽透明白底组合-20121210"/>
                    <pic:cNvPicPr>
                      <a:picLocks noChangeAspect="1"/>
                    </pic:cNvPicPr>
                  </pic:nvPicPr>
                  <pic:blipFill>
                    <a:blip r:embed="rId11"/>
                    <a:stretch>
                      <a:fillRect/>
                    </a:stretch>
                  </pic:blipFill>
                  <pic:spPr>
                    <a:xfrm>
                      <a:off x="0" y="0"/>
                      <a:ext cx="3491865" cy="552450"/>
                    </a:xfrm>
                    <a:prstGeom prst="rect">
                      <a:avLst/>
                    </a:prstGeom>
                    <a:noFill/>
                    <a:ln>
                      <a:noFill/>
                    </a:ln>
                  </pic:spPr>
                </pic:pic>
              </a:graphicData>
            </a:graphic>
          </wp:anchor>
        </w:drawing>
      </w:r>
    </w:p>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widowControl/>
        <w:autoSpaceDN w:val="0"/>
        <w:spacing w:line="360" w:lineRule="auto"/>
        <w:jc w:val="center"/>
        <w:rPr>
          <w:rFonts w:hint="eastAsia" w:ascii="微软雅黑" w:hAnsi="微软雅黑" w:eastAsia="微软雅黑" w:cs="微软雅黑"/>
          <w:b/>
          <w:color w:val="000000"/>
          <w:sz w:val="84"/>
          <w:szCs w:val="84"/>
        </w:rPr>
      </w:pPr>
      <w:r>
        <w:rPr>
          <w:rFonts w:hint="eastAsia" w:ascii="微软雅黑" w:hAnsi="微软雅黑" w:eastAsia="微软雅黑" w:cs="微软雅黑"/>
          <w:b/>
          <w:color w:val="000000"/>
          <w:spacing w:val="40"/>
          <w:sz w:val="84"/>
          <w:szCs w:val="84"/>
        </w:rPr>
        <w:t>毕业设计（论文）</w:t>
      </w:r>
    </w:p>
    <w:p>
      <w:pPr>
        <w:rPr>
          <w:color w:val="000000"/>
        </w:rPr>
      </w:pPr>
    </w:p>
    <w:p>
      <w:pPr>
        <w:rPr>
          <w:color w:val="000000"/>
        </w:rPr>
      </w:pPr>
    </w:p>
    <w:p>
      <w:pPr>
        <w:rPr>
          <w:color w:val="000000"/>
        </w:rPr>
      </w:pP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题    目</w:t>
      </w:r>
      <w:r>
        <w:rPr>
          <w:rFonts w:hint="eastAsia" w:ascii="楷体_GB2312" w:hAnsi="楷体_GB2312" w:eastAsia="楷体_GB2312" w:cs="楷体_GB2312"/>
          <w:color w:val="000000"/>
          <w:sz w:val="30"/>
          <w:szCs w:val="30"/>
        </w:rPr>
        <w:t xml:space="preserve"> </w:t>
      </w:r>
      <w:r>
        <w:rPr>
          <w:rFonts w:hint="eastAsia" w:ascii="楷体_GB2312" w:hAnsi="楷体_GB2312" w:eastAsia="楷体_GB2312" w:cs="楷体_GB2312"/>
          <w:color w:val="000000"/>
          <w:sz w:val="30"/>
          <w:szCs w:val="30"/>
          <w:u w:val="single"/>
          <w:lang w:val="en-US" w:eastAsia="zh-CN"/>
        </w:rPr>
        <w:t>社区矫正人员心理现状及行为改善对策分析</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系    名</w:t>
      </w:r>
      <w:r>
        <w:rPr>
          <w:rFonts w:hint="eastAsia" w:ascii="楷体_GB2312" w:hAnsi="楷体_GB2312" w:eastAsia="楷体_GB2312" w:cs="楷体_GB2312"/>
          <w:color w:val="000000"/>
          <w:sz w:val="30"/>
          <w:szCs w:val="30"/>
        </w:rPr>
        <w:t xml:space="preserve"> </w:t>
      </w:r>
      <w:r>
        <w:rPr>
          <w:rFonts w:hint="eastAsia" w:ascii="楷体_GB2312" w:hAnsi="楷体_GB2312" w:eastAsia="楷体_GB2312" w:cs="楷体_GB2312"/>
          <w:color w:val="000000"/>
          <w:sz w:val="30"/>
          <w:szCs w:val="30"/>
          <w:u w:val="single"/>
          <w:lang w:val="en-US" w:eastAsia="zh-CN"/>
        </w:rPr>
        <w:t xml:space="preserve">            </w:t>
      </w:r>
      <w:r>
        <w:rPr>
          <w:rFonts w:hint="eastAsia" w:ascii="楷体_GB2312" w:hAnsi="楷体_GB2312" w:eastAsia="楷体_GB2312" w:cs="楷体_GB2312"/>
          <w:color w:val="000000"/>
          <w:sz w:val="30"/>
          <w:szCs w:val="30"/>
          <w:u w:val="single"/>
        </w:rPr>
        <w:t xml:space="preserve">医药健康学院        </w:t>
      </w:r>
      <w:r>
        <w:rPr>
          <w:rFonts w:hint="eastAsia" w:ascii="楷体_GB2312" w:hAnsi="楷体_GB2312" w:eastAsia="楷体_GB2312" w:cs="楷体_GB2312"/>
          <w:color w:val="000000"/>
          <w:sz w:val="30"/>
          <w:szCs w:val="30"/>
          <w:u w:val="single"/>
          <w:lang w:val="en-US" w:eastAsia="zh-CN"/>
        </w:rPr>
        <w:t xml:space="preserve">   </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专    业</w:t>
      </w:r>
      <w:r>
        <w:rPr>
          <w:rFonts w:hint="eastAsia" w:ascii="楷体_GB2312" w:hAnsi="楷体_GB2312" w:eastAsia="楷体_GB2312" w:cs="楷体_GB2312"/>
          <w:color w:val="000000"/>
          <w:sz w:val="30"/>
          <w:szCs w:val="30"/>
        </w:rPr>
        <w:t xml:space="preserve"> </w:t>
      </w:r>
      <w:r>
        <w:rPr>
          <w:rFonts w:hint="eastAsia" w:ascii="楷体_GB2312" w:hAnsi="楷体_GB2312" w:eastAsia="楷体_GB2312" w:cs="楷体_GB2312"/>
          <w:color w:val="000000"/>
          <w:sz w:val="30"/>
          <w:szCs w:val="30"/>
          <w:u w:val="single"/>
          <w:lang w:val="en-US" w:eastAsia="zh-CN"/>
        </w:rPr>
        <w:t xml:space="preserve">             心理咨询</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             </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b/>
          <w:color w:val="000000"/>
          <w:sz w:val="30"/>
          <w:szCs w:val="30"/>
        </w:rPr>
      </w:pPr>
      <w:r>
        <w:rPr>
          <w:rFonts w:hint="eastAsia" w:ascii="楷体_GB2312" w:hAnsi="楷体_GB2312" w:eastAsia="楷体_GB2312" w:cs="楷体_GB2312"/>
          <w:b/>
          <w:color w:val="000000"/>
          <w:sz w:val="30"/>
          <w:szCs w:val="30"/>
        </w:rPr>
        <w:t>班    级</w:t>
      </w:r>
      <w:r>
        <w:rPr>
          <w:rFonts w:hint="eastAsia" w:ascii="楷体_GB2312" w:hAnsi="楷体_GB2312" w:eastAsia="楷体_GB2312" w:cs="楷体_GB2312"/>
          <w:color w:val="000000"/>
          <w:sz w:val="30"/>
          <w:szCs w:val="30"/>
        </w:rPr>
        <w:t xml:space="preserve"> </w:t>
      </w:r>
      <w:r>
        <w:rPr>
          <w:rFonts w:hint="eastAsia" w:ascii="楷体_GB2312" w:hAnsi="楷体_GB2312" w:eastAsia="楷体_GB2312" w:cs="楷体_GB2312"/>
          <w:color w:val="000000"/>
          <w:sz w:val="30"/>
          <w:szCs w:val="30"/>
          <w:u w:val="single"/>
          <w:lang w:val="en-US" w:eastAsia="zh-CN"/>
        </w:rPr>
        <w:t xml:space="preserve">            21心理</w:t>
      </w:r>
      <w:r>
        <w:rPr>
          <w:rFonts w:hint="eastAsia" w:ascii="楷体_GB2312" w:hAnsi="楷体_GB2312" w:eastAsia="楷体_GB2312" w:cs="楷体_GB2312"/>
          <w:color w:val="000000"/>
          <w:sz w:val="30"/>
          <w:szCs w:val="30"/>
          <w:u w:val="single"/>
        </w:rPr>
        <w:t xml:space="preserve">1班                </w:t>
      </w:r>
      <w:r>
        <w:rPr>
          <w:rFonts w:hint="eastAsia" w:ascii="楷体_GB2312" w:hAnsi="楷体_GB2312" w:eastAsia="楷体_GB2312" w:cs="楷体_GB2312"/>
          <w:color w:val="000000"/>
          <w:sz w:val="30"/>
          <w:szCs w:val="30"/>
          <w:u w:val="single"/>
          <w:lang w:val="en-US" w:eastAsia="zh-CN"/>
        </w:rPr>
        <w:t xml:space="preserve">   </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  </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姓    名</w:t>
      </w:r>
      <w:r>
        <w:rPr>
          <w:rFonts w:hint="eastAsia" w:ascii="楷体_GB2312" w:hAnsi="楷体_GB2312" w:eastAsia="楷体_GB2312" w:cs="楷体_GB2312"/>
          <w:color w:val="000000"/>
          <w:sz w:val="30"/>
          <w:szCs w:val="30"/>
        </w:rPr>
        <w:t xml:space="preserve"> </w:t>
      </w:r>
      <w:r>
        <w:rPr>
          <w:rFonts w:hint="eastAsia" w:ascii="楷体_GB2312" w:hAnsi="楷体_GB2312" w:eastAsia="楷体_GB2312" w:cs="楷体_GB2312"/>
          <w:color w:val="000000"/>
          <w:sz w:val="30"/>
          <w:szCs w:val="30"/>
          <w:u w:val="single"/>
          <w:lang w:val="en-US" w:eastAsia="zh-CN"/>
        </w:rPr>
        <w:t xml:space="preserve">             刘和欣谕</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       </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学    号</w:t>
      </w:r>
      <w:r>
        <w:rPr>
          <w:rFonts w:hint="eastAsia" w:ascii="楷体_GB2312" w:hAnsi="楷体_GB2312" w:eastAsia="楷体_GB2312" w:cs="楷体_GB2312"/>
          <w:color w:val="000000"/>
          <w:sz w:val="30"/>
          <w:szCs w:val="30"/>
        </w:rPr>
        <w:t xml:space="preserve"> </w:t>
      </w:r>
      <w:r>
        <w:rPr>
          <w:rFonts w:hint="eastAsia" w:ascii="楷体_GB2312" w:hAnsi="楷体_GB2312" w:eastAsia="楷体_GB2312" w:cs="楷体_GB2312"/>
          <w:color w:val="000000"/>
          <w:sz w:val="30"/>
          <w:szCs w:val="30"/>
          <w:u w:val="single"/>
          <w:lang w:val="en-US" w:eastAsia="zh-CN"/>
        </w:rPr>
        <w:t xml:space="preserve">            2111080101          </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指导教师</w:t>
      </w:r>
      <w:r>
        <w:rPr>
          <w:rFonts w:hint="eastAsia" w:ascii="楷体_GB2312" w:hAnsi="楷体_GB2312" w:eastAsia="楷体_GB2312" w:cs="楷体_GB2312"/>
          <w:color w:val="000000"/>
          <w:sz w:val="30"/>
          <w:szCs w:val="30"/>
        </w:rPr>
        <w:t xml:space="preserve"> </w:t>
      </w:r>
      <w:r>
        <w:rPr>
          <w:rFonts w:hint="eastAsia" w:ascii="楷体_GB2312" w:hAnsi="楷体_GB2312" w:eastAsia="楷体_GB2312" w:cs="楷体_GB2312"/>
          <w:color w:val="000000"/>
          <w:sz w:val="30"/>
          <w:szCs w:val="30"/>
          <w:u w:val="single"/>
          <w:lang w:val="en-US" w:eastAsia="zh-CN"/>
        </w:rPr>
        <w:t xml:space="preserve">              于彦君    </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lang w:val="en-US" w:eastAsia="zh-CN"/>
        </w:rPr>
        <w:t>学院</w:t>
      </w:r>
      <w:r>
        <w:rPr>
          <w:rFonts w:hint="eastAsia" w:ascii="楷体_GB2312" w:hAnsi="楷体_GB2312" w:eastAsia="楷体_GB2312" w:cs="楷体_GB2312"/>
          <w:b/>
          <w:color w:val="000000"/>
          <w:sz w:val="30"/>
          <w:szCs w:val="30"/>
        </w:rPr>
        <w:t xml:space="preserve">负责人 </w:t>
      </w:r>
      <w:r>
        <w:rPr>
          <w:rFonts w:hint="eastAsia" w:ascii="楷体_GB2312" w:hAnsi="楷体_GB2312" w:eastAsia="楷体_GB2312" w:cs="楷体_GB2312"/>
          <w:color w:val="000000"/>
          <w:sz w:val="30"/>
          <w:szCs w:val="30"/>
          <w:u w:val="single"/>
          <w:lang w:val="en-US" w:eastAsia="zh-CN"/>
        </w:rPr>
        <w:t xml:space="preserve">            兰小群    </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   </w:t>
      </w:r>
      <w:r>
        <w:rPr>
          <w:rFonts w:hint="eastAsia" w:ascii="楷体_GB2312" w:hAnsi="楷体_GB2312" w:eastAsia="楷体_GB2312" w:cs="楷体_GB2312"/>
          <w:color w:val="000000"/>
          <w:sz w:val="30"/>
          <w:szCs w:val="30"/>
          <w:u w:val="single"/>
        </w:rPr>
        <w:t xml:space="preserve">      </w:t>
      </w:r>
    </w:p>
    <w:p>
      <w:pPr>
        <w:rPr>
          <w:rFonts w:ascii="楷体_GB2312" w:hAnsi="楷体_GB2312" w:eastAsia="楷体_GB2312" w:cs="楷体_GB2312"/>
          <w:color w:val="000000"/>
          <w:sz w:val="30"/>
          <w:szCs w:val="30"/>
        </w:rPr>
      </w:pPr>
    </w:p>
    <w:p>
      <w:pPr>
        <w:jc w:val="center"/>
        <w:rPr>
          <w:rFonts w:ascii="楷体_GB2312" w:hAnsi="楷体_GB2312" w:eastAsia="楷体_GB2312" w:cs="楷体_GB2312"/>
          <w:color w:val="000000"/>
          <w:sz w:val="30"/>
          <w:szCs w:val="30"/>
        </w:rPr>
      </w:pPr>
      <w:r>
        <w:rPr>
          <w:rFonts w:hint="eastAsia" w:ascii="楷体_GB2312" w:hAnsi="楷体_GB2312" w:eastAsia="楷体_GB2312" w:cs="楷体_GB2312"/>
          <w:color w:val="000000"/>
          <w:sz w:val="30"/>
          <w:szCs w:val="30"/>
        </w:rPr>
        <w:t>20</w:t>
      </w:r>
      <w:r>
        <w:rPr>
          <w:rFonts w:ascii="楷体_GB2312" w:hAnsi="楷体_GB2312" w:eastAsia="楷体_GB2312" w:cs="楷体_GB2312"/>
          <w:color w:val="000000"/>
          <w:sz w:val="30"/>
          <w:szCs w:val="30"/>
        </w:rPr>
        <w:t>2</w:t>
      </w:r>
      <w:r>
        <w:rPr>
          <w:rFonts w:hint="eastAsia" w:ascii="楷体_GB2312" w:hAnsi="楷体_GB2312" w:eastAsia="楷体_GB2312" w:cs="楷体_GB2312"/>
          <w:color w:val="000000"/>
          <w:sz w:val="30"/>
          <w:szCs w:val="30"/>
          <w:lang w:val="en-US" w:eastAsia="zh-CN"/>
        </w:rPr>
        <w:t>4</w:t>
      </w:r>
      <w:r>
        <w:rPr>
          <w:rFonts w:hint="eastAsia" w:ascii="楷体_GB2312" w:hAnsi="楷体_GB2312" w:eastAsia="楷体_GB2312" w:cs="楷体_GB2312"/>
          <w:color w:val="000000"/>
          <w:sz w:val="30"/>
          <w:szCs w:val="30"/>
        </w:rPr>
        <w:t>年</w:t>
      </w:r>
      <w:r>
        <w:rPr>
          <w:rFonts w:hint="eastAsia" w:ascii="楷体_GB2312" w:hAnsi="楷体_GB2312" w:eastAsia="楷体_GB2312" w:cs="楷体_GB2312"/>
          <w:color w:val="000000"/>
          <w:sz w:val="30"/>
          <w:szCs w:val="30"/>
          <w:lang w:val="en-US" w:eastAsia="zh-CN"/>
        </w:rPr>
        <w:t>4</w:t>
      </w:r>
      <w:r>
        <w:rPr>
          <w:rFonts w:hint="eastAsia" w:ascii="楷体_GB2312" w:hAnsi="楷体_GB2312" w:eastAsia="楷体_GB2312" w:cs="楷体_GB2312"/>
          <w:color w:val="000000"/>
          <w:sz w:val="30"/>
          <w:szCs w:val="30"/>
        </w:rPr>
        <w:t>月</w:t>
      </w:r>
      <w:r>
        <w:rPr>
          <w:rFonts w:hint="eastAsia" w:ascii="楷体_GB2312" w:hAnsi="楷体_GB2312" w:eastAsia="楷体_GB2312" w:cs="楷体_GB2312"/>
          <w:color w:val="000000"/>
          <w:sz w:val="30"/>
          <w:szCs w:val="30"/>
          <w:lang w:val="en-US" w:eastAsia="zh-CN"/>
        </w:rPr>
        <w:t>1</w:t>
      </w:r>
      <w:r>
        <w:rPr>
          <w:rFonts w:hint="eastAsia" w:ascii="楷体_GB2312" w:hAnsi="楷体_GB2312" w:eastAsia="楷体_GB2312" w:cs="楷体_GB2312"/>
          <w:color w:val="000000"/>
          <w:sz w:val="30"/>
          <w:szCs w:val="30"/>
        </w:rPr>
        <w:t>日</w:t>
      </w:r>
    </w:p>
    <w:p>
      <w:pPr>
        <w:jc w:val="center"/>
        <w:rPr>
          <w:rFonts w:ascii="楷体_GB2312" w:hAnsi="楷体_GB2312" w:eastAsia="楷体_GB2312" w:cs="楷体_GB2312"/>
          <w:color w:val="000000"/>
          <w:sz w:val="30"/>
          <w:szCs w:val="30"/>
        </w:rPr>
      </w:pPr>
      <w:r>
        <w:rPr>
          <w:rFonts w:hint="eastAsia" w:ascii="楷体_GB2312" w:hAnsi="楷体_GB2312" w:eastAsia="楷体_GB2312" w:cs="楷体_GB2312"/>
          <w:color w:val="000000"/>
          <w:sz w:val="30"/>
          <w:szCs w:val="30"/>
        </w:rPr>
        <w:t>教务处监制</w:t>
      </w:r>
    </w:p>
    <w:p>
      <w:pPr>
        <w:spacing w:line="300" w:lineRule="auto"/>
        <w:jc w:val="center"/>
        <w:rPr>
          <w:rFonts w:hint="eastAsia" w:eastAsia="黑体"/>
          <w:color w:val="000000"/>
          <w:sz w:val="32"/>
        </w:rPr>
        <w:sectPr>
          <w:headerReference r:id="rId3" w:type="default"/>
          <w:pgSz w:w="11906" w:h="16838"/>
          <w:pgMar w:top="1440" w:right="1800" w:bottom="1440" w:left="1800" w:header="851" w:footer="992" w:gutter="0"/>
          <w:pgNumType w:start="1"/>
          <w:cols w:space="720" w:num="1"/>
          <w:docGrid w:type="lines" w:linePitch="312" w:charSpace="0"/>
        </w:sectPr>
      </w:pPr>
    </w:p>
    <w:p>
      <w:pPr>
        <w:spacing w:line="300" w:lineRule="auto"/>
        <w:ind w:firstLine="0" w:firstLineChars="0"/>
        <w:jc w:val="center"/>
        <w:outlineLvl w:val="0"/>
        <w:rPr>
          <w:rFonts w:hint="eastAsia" w:ascii="黑体" w:hAnsi="黑体" w:eastAsia="黑体" w:cs="黑体"/>
          <w:sz w:val="32"/>
          <w:szCs w:val="32"/>
        </w:rPr>
      </w:pPr>
      <w:bookmarkStart w:id="3" w:name="_Toc11073"/>
      <w:r>
        <w:rPr>
          <w:rFonts w:hint="eastAsia" w:ascii="黑体" w:hAnsi="黑体" w:eastAsia="黑体" w:cs="黑体"/>
          <w:sz w:val="32"/>
          <w:szCs w:val="32"/>
        </w:rPr>
        <w:t>摘</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要</w:t>
      </w:r>
      <w:bookmarkEnd w:id="0"/>
      <w:bookmarkEnd w:id="1"/>
      <w:bookmarkEnd w:id="2"/>
      <w:bookmarkEnd w:id="3"/>
    </w:p>
    <w:p>
      <w:pPr>
        <w:spacing w:line="300" w:lineRule="auto"/>
        <w:ind w:firstLine="0" w:firstLineChars="0"/>
        <w:jc w:val="center"/>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宋体" w:hAnsi="宋体" w:cs="宋体"/>
          <w:sz w:val="24"/>
          <w:lang w:val="en-US" w:eastAsia="zh-CN"/>
        </w:rPr>
      </w:pPr>
      <w:r>
        <w:rPr>
          <w:rFonts w:hint="eastAsia" w:ascii="宋体" w:hAnsi="宋体" w:cs="宋体"/>
          <w:sz w:val="24"/>
          <w:lang w:val="en-US" w:eastAsia="zh-CN"/>
        </w:rPr>
        <w:t>近年来随着《社区矫正法》的颁布，社区矫正</w:t>
      </w:r>
      <w:r>
        <w:rPr>
          <w:rFonts w:hint="eastAsia" w:ascii="宋体" w:hAnsi="宋体" w:cs="宋体"/>
          <w:sz w:val="24"/>
          <w:lang w:eastAsia="zh-CN"/>
        </w:rPr>
        <w:t>所实施的非监禁性矫正刑罚或考验</w:t>
      </w:r>
      <w:r>
        <w:rPr>
          <w:rFonts w:hint="eastAsia" w:ascii="宋体" w:hAnsi="宋体" w:cs="宋体"/>
          <w:sz w:val="24"/>
          <w:lang w:val="en-US" w:eastAsia="zh-CN"/>
        </w:rPr>
        <w:t>进一步使社区矫正工作推入到新一阶段。较目前社区矫正人员的心理健康状况，普遍存在焦虑、抑郁、自卑等心理问题，并且也面临着社交障碍、情绪不稳定等行为问题。这些心理状况对他们的日常生活、社交关系和行为改善产生了负面影响，同时也为社区安全带来一定风险。这类社区矫正人员人群最大的心理状态常常十分复杂，他们经历了刑罚的苦痛，面临着心理困扰、焦虑和抑郁等问题，同样也面临再次犯罪的风险。重点解决的问题则是通过对社区矫正人员心理状况进行调查研究，并提出相应的行动措施，有助于更好地帮助他们融入社会，减少再次犯罪的可能性。由此可以看到，调查社区矫正人员的心理现状及行为改善对策是一项值得关注和研究的课题。</w:t>
      </w:r>
    </w:p>
    <w:p>
      <w:pPr>
        <w:spacing w:line="300" w:lineRule="auto"/>
        <w:ind w:firstLine="0" w:firstLineChars="0"/>
        <w:rPr>
          <w:rFonts w:hint="eastAsia" w:ascii="宋体" w:hAnsi="宋体" w:cs="宋体"/>
          <w:sz w:val="24"/>
          <w:lang w:val="en-US" w:eastAsia="zh-CN"/>
        </w:rPr>
        <w:sectPr>
          <w:headerReference r:id="rId4" w:type="default"/>
          <w:footerReference r:id="rId5" w:type="default"/>
          <w:pgSz w:w="11906" w:h="16838"/>
          <w:pgMar w:top="1440" w:right="1800" w:bottom="1440" w:left="1800" w:header="851" w:footer="992" w:gutter="0"/>
          <w:cols w:space="425" w:num="1"/>
          <w:docGrid w:type="lines" w:linePitch="312" w:charSpace="0"/>
        </w:sectPr>
      </w:pPr>
      <w:r>
        <w:rPr>
          <w:rFonts w:hint="eastAsia" w:ascii="黑体" w:hAnsi="黑体" w:eastAsia="黑体" w:cs="黑体"/>
          <w:sz w:val="24"/>
          <w:szCs w:val="24"/>
        </w:rPr>
        <w:t>关键词：</w:t>
      </w:r>
      <w:r>
        <w:rPr>
          <w:rFonts w:hint="eastAsia" w:ascii="宋体" w:hAnsi="宋体" w:cs="宋体"/>
          <w:sz w:val="24"/>
          <w:lang w:val="en-US" w:eastAsia="zh-CN"/>
        </w:rPr>
        <w:t>社区矫正人员；心理现状；应对方式</w:t>
      </w:r>
    </w:p>
    <w:p>
      <w:pPr>
        <w:spacing w:line="360" w:lineRule="auto"/>
        <w:jc w:val="center"/>
        <w:rPr>
          <w:sz w:val="32"/>
          <w:szCs w:val="32"/>
        </w:rPr>
      </w:pPr>
      <w:r>
        <w:rPr>
          <w:rFonts w:ascii="黑体" w:eastAsia="黑体"/>
          <w:sz w:val="32"/>
          <w:szCs w:val="32"/>
        </w:rPr>
        <w:t>目</w:t>
      </w:r>
      <w:r>
        <w:rPr>
          <w:rFonts w:hint="eastAsia" w:ascii="黑体" w:eastAsia="黑体"/>
          <w:sz w:val="32"/>
          <w:szCs w:val="32"/>
          <w:lang w:val="en-US" w:eastAsia="zh-CN"/>
        </w:rPr>
        <w:t xml:space="preserve">  </w:t>
      </w:r>
      <w:r>
        <w:rPr>
          <w:rFonts w:ascii="黑体" w:eastAsia="黑体"/>
          <w:sz w:val="32"/>
          <w:szCs w:val="32"/>
        </w:rPr>
        <w:t>录</w:t>
      </w:r>
      <w:bookmarkStart w:id="4" w:name="_Toc29196"/>
    </w:p>
    <w:sdt>
      <w:sdtPr>
        <w:rPr>
          <w:rFonts w:hint="eastAsia" w:ascii="宋体" w:hAnsi="宋体" w:eastAsia="宋体" w:cs="宋体"/>
          <w:kern w:val="2"/>
          <w:sz w:val="28"/>
          <w:szCs w:val="28"/>
          <w:lang w:val="en-US" w:eastAsia="zh-CN" w:bidi="ar-SA"/>
        </w:rPr>
        <w:id w:val="147465292"/>
        <w15:color w:val="DBDBDB"/>
        <w:docPartObj>
          <w:docPartGallery w:val="Table of Contents"/>
          <w:docPartUnique/>
        </w:docPartObj>
      </w:sdtPr>
      <w:sdtEndPr>
        <w:rPr>
          <w:rFonts w:hint="eastAsia" w:ascii="楷体_GB2312" w:hAnsi="Times New Roman" w:eastAsia="楷体_GB2312" w:cs="Times New Roman"/>
          <w:b/>
          <w:kern w:val="2"/>
          <w:sz w:val="21"/>
          <w:szCs w:val="44"/>
          <w:lang w:val="en-US" w:eastAsia="zh-CN" w:bidi="ar-SA"/>
        </w:rPr>
      </w:sdtEndPr>
      <w:sdtContent>
        <w:p>
          <w:pPr>
            <w:spacing w:line="360" w:lineRule="auto"/>
            <w:jc w:val="center"/>
            <w:outlineLvl w:val="9"/>
            <w:rPr>
              <w:rFonts w:hint="eastAsia" w:ascii="宋体" w:hAnsi="宋体" w:eastAsia="宋体" w:cs="宋体"/>
              <w:b/>
              <w:kern w:val="2"/>
              <w:sz w:val="28"/>
              <w:szCs w:val="28"/>
              <w:lang w:val="en-US" w:eastAsia="zh-CN" w:bidi="ar-SA"/>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TOC \o "1-2" \h \u </w:instrText>
          </w:r>
          <w:r>
            <w:rPr>
              <w:rFonts w:hint="eastAsia" w:ascii="宋体" w:hAnsi="宋体" w:eastAsia="宋体" w:cs="宋体"/>
              <w:sz w:val="28"/>
              <w:szCs w:val="28"/>
            </w:rPr>
            <w:fldChar w:fldCharType="separate"/>
          </w:r>
        </w:p>
        <w:p>
          <w:pPr>
            <w:pStyle w:val="7"/>
            <w:tabs>
              <w:tab w:val="right" w:leader="dot" w:pos="8306"/>
            </w:tabs>
            <w:ind w:firstLine="600" w:firstLineChars="200"/>
            <w:rPr>
              <w:rFonts w:hint="eastAsia" w:ascii="宋体" w:hAnsi="宋体" w:eastAsia="宋体" w:cs="宋体"/>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\l _Toc17739 </w:instrText>
          </w:r>
          <w:r>
            <w:rPr>
              <w:rFonts w:hint="eastAsia" w:ascii="宋体" w:hAnsi="宋体" w:eastAsia="宋体" w:cs="宋体"/>
              <w:sz w:val="30"/>
              <w:szCs w:val="30"/>
            </w:rPr>
            <w:fldChar w:fldCharType="separate"/>
          </w:r>
          <w:r>
            <w:rPr>
              <w:rFonts w:hint="eastAsia" w:ascii="宋体" w:hAnsi="宋体" w:eastAsia="宋体" w:cs="宋体"/>
              <w:bCs w:val="0"/>
              <w:kern w:val="2"/>
              <w:sz w:val="30"/>
              <w:szCs w:val="30"/>
              <w:lang w:val="en-US" w:eastAsia="zh-CN" w:bidi="ar-SA"/>
            </w:rPr>
            <w:t>第一章  引言</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_Toc17739 \h </w:instrText>
          </w:r>
          <w:r>
            <w:rPr>
              <w:rFonts w:hint="eastAsia" w:ascii="宋体" w:hAnsi="宋体" w:eastAsia="宋体" w:cs="宋体"/>
              <w:sz w:val="30"/>
              <w:szCs w:val="30"/>
            </w:rPr>
            <w:fldChar w:fldCharType="separate"/>
          </w:r>
          <w:r>
            <w:rPr>
              <w:rFonts w:hint="eastAsia" w:ascii="宋体" w:hAnsi="宋体" w:eastAsia="宋体" w:cs="宋体"/>
              <w:sz w:val="30"/>
              <w:szCs w:val="30"/>
            </w:rPr>
            <w:t>1</w:t>
          </w:r>
          <w:r>
            <w:rPr>
              <w:rFonts w:hint="eastAsia" w:ascii="宋体" w:hAnsi="宋体" w:eastAsia="宋体" w:cs="宋体"/>
              <w:sz w:val="30"/>
              <w:szCs w:val="30"/>
            </w:rPr>
            <w:fldChar w:fldCharType="end"/>
          </w:r>
          <w:r>
            <w:rPr>
              <w:rFonts w:hint="eastAsia" w:ascii="宋体" w:hAnsi="宋体" w:eastAsia="宋体" w:cs="宋体"/>
              <w:sz w:val="30"/>
              <w:szCs w:val="30"/>
            </w:rPr>
            <w:fldChar w:fldCharType="end"/>
          </w:r>
        </w:p>
        <w:p>
          <w:pPr>
            <w:pStyle w:val="7"/>
            <w:tabs>
              <w:tab w:val="right" w:leader="dot" w:pos="8306"/>
            </w:tabs>
            <w:ind w:firstLine="600" w:firstLineChars="200"/>
            <w:rPr>
              <w:rFonts w:hint="eastAsia" w:ascii="宋体" w:hAnsi="宋体" w:eastAsia="宋体" w:cs="宋体"/>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\l _Toc12056 </w:instrText>
          </w:r>
          <w:r>
            <w:rPr>
              <w:rFonts w:hint="eastAsia" w:ascii="宋体" w:hAnsi="宋体" w:eastAsia="宋体" w:cs="宋体"/>
              <w:sz w:val="30"/>
              <w:szCs w:val="30"/>
            </w:rPr>
            <w:fldChar w:fldCharType="separate"/>
          </w:r>
          <w:r>
            <w:rPr>
              <w:rFonts w:hint="eastAsia" w:ascii="宋体" w:hAnsi="宋体" w:eastAsia="宋体" w:cs="宋体"/>
              <w:sz w:val="30"/>
              <w:szCs w:val="30"/>
              <w:lang w:val="en-US" w:eastAsia="zh-CN"/>
            </w:rPr>
            <w:t xml:space="preserve">第二章  </w:t>
          </w:r>
          <w:r>
            <w:rPr>
              <w:rFonts w:hint="eastAsia" w:ascii="宋体" w:hAnsi="宋体" w:eastAsia="宋体" w:cs="宋体"/>
              <w:sz w:val="30"/>
              <w:szCs w:val="30"/>
            </w:rPr>
            <w:t>社区矫正人员的概况</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_Toc12056 \h </w:instrText>
          </w:r>
          <w:r>
            <w:rPr>
              <w:rFonts w:hint="eastAsia" w:ascii="宋体" w:hAnsi="宋体" w:eastAsia="宋体" w:cs="宋体"/>
              <w:sz w:val="30"/>
              <w:szCs w:val="30"/>
            </w:rPr>
            <w:fldChar w:fldCharType="separate"/>
          </w:r>
          <w:r>
            <w:rPr>
              <w:rFonts w:hint="eastAsia" w:ascii="宋体" w:hAnsi="宋体" w:eastAsia="宋体" w:cs="宋体"/>
              <w:sz w:val="30"/>
              <w:szCs w:val="30"/>
            </w:rPr>
            <w:t>2</w:t>
          </w:r>
          <w:r>
            <w:rPr>
              <w:rFonts w:hint="eastAsia" w:ascii="宋体" w:hAnsi="宋体" w:eastAsia="宋体" w:cs="宋体"/>
              <w:sz w:val="30"/>
              <w:szCs w:val="30"/>
            </w:rPr>
            <w:fldChar w:fldCharType="end"/>
          </w:r>
          <w:r>
            <w:rPr>
              <w:rFonts w:hint="eastAsia" w:ascii="宋体" w:hAnsi="宋体" w:eastAsia="宋体" w:cs="宋体"/>
              <w:sz w:val="30"/>
              <w:szCs w:val="30"/>
            </w:rPr>
            <w:fldChar w:fldCharType="end"/>
          </w:r>
        </w:p>
        <w:p>
          <w:pPr>
            <w:pStyle w:val="8"/>
            <w:tabs>
              <w:tab w:val="right" w:leader="dot" w:pos="8306"/>
            </w:tabs>
            <w:ind w:left="0" w:leftChars="0" w:firstLine="840" w:firstLineChars="3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_Toc24485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lang w:val="en-US" w:eastAsia="zh-CN"/>
            </w:rPr>
            <w:t>1</w:t>
          </w:r>
          <w:r>
            <w:rPr>
              <w:rFonts w:hint="eastAsia" w:ascii="宋体" w:hAnsi="宋体" w:eastAsia="宋体" w:cs="宋体"/>
              <w:sz w:val="28"/>
              <w:szCs w:val="28"/>
            </w:rPr>
            <w:t>社区矫正人员的含义</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_Toc24485 \h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8"/>
            <w:tabs>
              <w:tab w:val="right" w:leader="dot" w:pos="8306"/>
            </w:tabs>
            <w:ind w:left="895" w:leftChars="426" w:firstLine="0" w:firstLineChars="0"/>
            <w:rPr>
              <w:rFonts w:hint="eastAsia" w:ascii="宋体" w:hAnsi="宋体" w:eastAsia="宋体" w:cs="宋体"/>
              <w:sz w:val="30"/>
              <w:szCs w:val="30"/>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_Toc788 </w:instrText>
          </w:r>
          <w:r>
            <w:rPr>
              <w:rFonts w:hint="eastAsia" w:ascii="宋体" w:hAnsi="宋体" w:eastAsia="宋体" w:cs="宋体"/>
              <w:sz w:val="28"/>
              <w:szCs w:val="28"/>
            </w:rPr>
            <w:fldChar w:fldCharType="separate"/>
          </w:r>
          <w:r>
            <w:rPr>
              <w:rFonts w:hint="eastAsia" w:ascii="宋体" w:hAnsi="宋体" w:eastAsia="宋体" w:cs="宋体"/>
              <w:sz w:val="28"/>
              <w:szCs w:val="28"/>
            </w:rPr>
            <w:t>2.2社区矫正人员关于应对方式与心理健康的关系研究现状</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_Toc788 \h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7"/>
            <w:tabs>
              <w:tab w:val="right" w:leader="dot" w:pos="8306"/>
            </w:tabs>
            <w:ind w:firstLine="600" w:firstLineChars="200"/>
            <w:rPr>
              <w:rFonts w:hint="eastAsia" w:ascii="宋体" w:hAnsi="宋体" w:eastAsia="宋体" w:cs="宋体"/>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\l _Toc15538 </w:instrText>
          </w:r>
          <w:r>
            <w:rPr>
              <w:rFonts w:hint="eastAsia" w:ascii="宋体" w:hAnsi="宋体" w:eastAsia="宋体" w:cs="宋体"/>
              <w:sz w:val="30"/>
              <w:szCs w:val="30"/>
            </w:rPr>
            <w:fldChar w:fldCharType="separate"/>
          </w:r>
          <w:r>
            <w:rPr>
              <w:rFonts w:hint="eastAsia" w:ascii="宋体" w:hAnsi="宋体" w:eastAsia="宋体" w:cs="宋体"/>
              <w:sz w:val="30"/>
              <w:szCs w:val="30"/>
              <w:lang w:val="en-US" w:eastAsia="zh-CN"/>
            </w:rPr>
            <w:t xml:space="preserve">第三章  </w:t>
          </w:r>
          <w:r>
            <w:rPr>
              <w:rFonts w:hint="eastAsia" w:ascii="宋体" w:hAnsi="宋体" w:eastAsia="宋体" w:cs="宋体"/>
              <w:sz w:val="30"/>
              <w:szCs w:val="30"/>
            </w:rPr>
            <w:t>研究目的和方法</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_Toc15538 \h </w:instrText>
          </w:r>
          <w:r>
            <w:rPr>
              <w:rFonts w:hint="eastAsia" w:ascii="宋体" w:hAnsi="宋体" w:eastAsia="宋体" w:cs="宋体"/>
              <w:sz w:val="30"/>
              <w:szCs w:val="30"/>
            </w:rPr>
            <w:fldChar w:fldCharType="separate"/>
          </w:r>
          <w:r>
            <w:rPr>
              <w:rFonts w:hint="eastAsia" w:ascii="宋体" w:hAnsi="宋体" w:eastAsia="宋体" w:cs="宋体"/>
              <w:sz w:val="30"/>
              <w:szCs w:val="30"/>
            </w:rPr>
            <w:t>2</w:t>
          </w:r>
          <w:r>
            <w:rPr>
              <w:rFonts w:hint="eastAsia" w:ascii="宋体" w:hAnsi="宋体" w:eastAsia="宋体" w:cs="宋体"/>
              <w:sz w:val="30"/>
              <w:szCs w:val="30"/>
            </w:rPr>
            <w:fldChar w:fldCharType="end"/>
          </w:r>
          <w:r>
            <w:rPr>
              <w:rFonts w:hint="eastAsia" w:ascii="宋体" w:hAnsi="宋体" w:eastAsia="宋体" w:cs="宋体"/>
              <w:sz w:val="30"/>
              <w:szCs w:val="30"/>
            </w:rPr>
            <w:fldChar w:fldCharType="end"/>
          </w:r>
        </w:p>
        <w:p>
          <w:pPr>
            <w:pStyle w:val="8"/>
            <w:tabs>
              <w:tab w:val="right" w:leader="dot" w:pos="8306"/>
            </w:tabs>
            <w:ind w:left="0" w:leftChars="0" w:firstLine="840" w:firstLineChars="3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_Toc6791 </w:instrText>
          </w:r>
          <w:r>
            <w:rPr>
              <w:rFonts w:hint="eastAsia" w:ascii="宋体" w:hAnsi="宋体" w:eastAsia="宋体" w:cs="宋体"/>
              <w:sz w:val="28"/>
              <w:szCs w:val="28"/>
            </w:rPr>
            <w:fldChar w:fldCharType="separate"/>
          </w:r>
          <w:r>
            <w:rPr>
              <w:rFonts w:hint="eastAsia" w:ascii="宋体" w:hAnsi="宋体" w:eastAsia="宋体" w:cs="宋体"/>
              <w:sz w:val="28"/>
              <w:szCs w:val="28"/>
            </w:rPr>
            <w:t>3.1研究目的</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_Toc6791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8"/>
            <w:tabs>
              <w:tab w:val="right" w:leader="dot" w:pos="8306"/>
            </w:tabs>
            <w:ind w:left="0" w:leftChars="0" w:firstLine="840" w:firstLineChars="3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_Toc15786 </w:instrText>
          </w:r>
          <w:r>
            <w:rPr>
              <w:rFonts w:hint="eastAsia" w:ascii="宋体" w:hAnsi="宋体" w:eastAsia="宋体" w:cs="宋体"/>
              <w:sz w:val="28"/>
              <w:szCs w:val="28"/>
            </w:rPr>
            <w:fldChar w:fldCharType="separate"/>
          </w:r>
          <w:r>
            <w:rPr>
              <w:rFonts w:hint="eastAsia" w:ascii="宋体" w:hAnsi="宋体" w:eastAsia="宋体" w:cs="宋体"/>
              <w:sz w:val="28"/>
              <w:szCs w:val="28"/>
            </w:rPr>
            <w:t>3.2研究意义</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_Toc15786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8"/>
            <w:tabs>
              <w:tab w:val="right" w:leader="dot" w:pos="8306"/>
            </w:tabs>
            <w:ind w:left="0" w:leftChars="0" w:firstLine="840" w:firstLineChars="3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_Toc18508 </w:instrText>
          </w:r>
          <w:r>
            <w:rPr>
              <w:rFonts w:hint="eastAsia" w:ascii="宋体" w:hAnsi="宋体" w:eastAsia="宋体" w:cs="宋体"/>
              <w:sz w:val="28"/>
              <w:szCs w:val="28"/>
            </w:rPr>
            <w:fldChar w:fldCharType="separate"/>
          </w:r>
          <w:r>
            <w:rPr>
              <w:rFonts w:hint="eastAsia" w:ascii="宋体" w:hAnsi="宋体" w:eastAsia="宋体" w:cs="宋体"/>
              <w:sz w:val="28"/>
              <w:szCs w:val="28"/>
            </w:rPr>
            <w:t>3.3研究对象</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_Toc18508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8"/>
            <w:tabs>
              <w:tab w:val="right" w:leader="dot" w:pos="8306"/>
            </w:tabs>
            <w:ind w:left="0" w:leftChars="0" w:firstLine="840" w:firstLineChars="3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_Toc3702 </w:instrText>
          </w:r>
          <w:r>
            <w:rPr>
              <w:rFonts w:hint="eastAsia" w:ascii="宋体" w:hAnsi="宋体" w:eastAsia="宋体" w:cs="宋体"/>
              <w:sz w:val="28"/>
              <w:szCs w:val="28"/>
            </w:rPr>
            <w:fldChar w:fldCharType="separate"/>
          </w:r>
          <w:r>
            <w:rPr>
              <w:rFonts w:hint="eastAsia" w:ascii="宋体" w:hAnsi="宋体" w:eastAsia="宋体" w:cs="宋体"/>
              <w:sz w:val="28"/>
              <w:szCs w:val="28"/>
            </w:rPr>
            <w:t>3.4研究方法和实施</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_Toc3702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8"/>
            <w:tabs>
              <w:tab w:val="right" w:leader="dot" w:pos="8306"/>
            </w:tabs>
            <w:ind w:left="0" w:leftChars="0" w:firstLine="840" w:firstLineChars="300"/>
            <w:rPr>
              <w:rFonts w:hint="eastAsia" w:ascii="宋体" w:hAnsi="宋体" w:eastAsia="宋体" w:cs="宋体"/>
              <w:sz w:val="30"/>
              <w:szCs w:val="30"/>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_Toc824 </w:instrText>
          </w:r>
          <w:r>
            <w:rPr>
              <w:rFonts w:hint="eastAsia" w:ascii="宋体" w:hAnsi="宋体" w:eastAsia="宋体" w:cs="宋体"/>
              <w:sz w:val="28"/>
              <w:szCs w:val="28"/>
            </w:rPr>
            <w:fldChar w:fldCharType="separate"/>
          </w:r>
          <w:r>
            <w:rPr>
              <w:rFonts w:hint="eastAsia" w:ascii="宋体" w:hAnsi="宋体" w:eastAsia="宋体" w:cs="宋体"/>
              <w:sz w:val="28"/>
              <w:szCs w:val="28"/>
            </w:rPr>
            <w:t>3.5数据收集和分析</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_Toc824 \h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7"/>
            <w:tabs>
              <w:tab w:val="right" w:leader="dot" w:pos="8306"/>
            </w:tabs>
            <w:ind w:firstLine="600" w:firstLineChars="200"/>
            <w:rPr>
              <w:rFonts w:hint="eastAsia" w:ascii="宋体" w:hAnsi="宋体" w:eastAsia="宋体" w:cs="宋体"/>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\l _Toc8928 </w:instrText>
          </w:r>
          <w:r>
            <w:rPr>
              <w:rFonts w:hint="eastAsia" w:ascii="宋体" w:hAnsi="宋体" w:eastAsia="宋体" w:cs="宋体"/>
              <w:sz w:val="30"/>
              <w:szCs w:val="30"/>
            </w:rPr>
            <w:fldChar w:fldCharType="separate"/>
          </w:r>
          <w:r>
            <w:rPr>
              <w:rFonts w:hint="eastAsia" w:ascii="宋体" w:hAnsi="宋体" w:eastAsia="宋体" w:cs="宋体"/>
              <w:sz w:val="30"/>
              <w:szCs w:val="30"/>
              <w:lang w:val="en-US" w:eastAsia="zh-CN"/>
            </w:rPr>
            <w:t xml:space="preserve">第四章  </w:t>
          </w:r>
          <w:r>
            <w:rPr>
              <w:rFonts w:hint="eastAsia" w:ascii="宋体" w:hAnsi="宋体" w:eastAsia="宋体" w:cs="宋体"/>
              <w:sz w:val="30"/>
              <w:szCs w:val="30"/>
            </w:rPr>
            <w:t>结果</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_Toc8928 \h </w:instrText>
          </w:r>
          <w:r>
            <w:rPr>
              <w:rFonts w:hint="eastAsia" w:ascii="宋体" w:hAnsi="宋体" w:eastAsia="宋体" w:cs="宋体"/>
              <w:sz w:val="30"/>
              <w:szCs w:val="30"/>
            </w:rPr>
            <w:fldChar w:fldCharType="separate"/>
          </w:r>
          <w:r>
            <w:rPr>
              <w:rFonts w:hint="eastAsia" w:ascii="宋体" w:hAnsi="宋体" w:eastAsia="宋体" w:cs="宋体"/>
              <w:sz w:val="30"/>
              <w:szCs w:val="30"/>
            </w:rPr>
            <w:t>6</w:t>
          </w:r>
          <w:r>
            <w:rPr>
              <w:rFonts w:hint="eastAsia" w:ascii="宋体" w:hAnsi="宋体" w:eastAsia="宋体" w:cs="宋体"/>
              <w:sz w:val="30"/>
              <w:szCs w:val="30"/>
            </w:rPr>
            <w:fldChar w:fldCharType="end"/>
          </w:r>
          <w:r>
            <w:rPr>
              <w:rFonts w:hint="eastAsia" w:ascii="宋体" w:hAnsi="宋体" w:eastAsia="宋体" w:cs="宋体"/>
              <w:sz w:val="30"/>
              <w:szCs w:val="30"/>
            </w:rPr>
            <w:fldChar w:fldCharType="end"/>
          </w:r>
        </w:p>
        <w:p>
          <w:pPr>
            <w:pStyle w:val="7"/>
            <w:tabs>
              <w:tab w:val="right" w:leader="dot" w:pos="8306"/>
            </w:tabs>
            <w:ind w:firstLine="600" w:firstLineChars="200"/>
            <w:rPr>
              <w:rFonts w:hint="eastAsia" w:ascii="宋体" w:hAnsi="宋体" w:eastAsia="宋体" w:cs="宋体"/>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\l _Toc3857 </w:instrText>
          </w:r>
          <w:r>
            <w:rPr>
              <w:rFonts w:hint="eastAsia" w:ascii="宋体" w:hAnsi="宋体" w:eastAsia="宋体" w:cs="宋体"/>
              <w:sz w:val="30"/>
              <w:szCs w:val="30"/>
            </w:rPr>
            <w:fldChar w:fldCharType="separate"/>
          </w:r>
          <w:r>
            <w:rPr>
              <w:rFonts w:hint="eastAsia" w:ascii="宋体" w:hAnsi="宋体" w:eastAsia="宋体" w:cs="宋体"/>
              <w:sz w:val="30"/>
              <w:szCs w:val="30"/>
              <w:lang w:val="en-US" w:eastAsia="zh-CN"/>
            </w:rPr>
            <w:t>第五章  分析</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_Toc3857 \h </w:instrText>
          </w:r>
          <w:r>
            <w:rPr>
              <w:rFonts w:hint="eastAsia" w:ascii="宋体" w:hAnsi="宋体" w:eastAsia="宋体" w:cs="宋体"/>
              <w:sz w:val="30"/>
              <w:szCs w:val="30"/>
            </w:rPr>
            <w:fldChar w:fldCharType="separate"/>
          </w:r>
          <w:r>
            <w:rPr>
              <w:rFonts w:hint="eastAsia" w:ascii="宋体" w:hAnsi="宋体" w:eastAsia="宋体" w:cs="宋体"/>
              <w:sz w:val="30"/>
              <w:szCs w:val="30"/>
            </w:rPr>
            <w:t>7</w:t>
          </w:r>
          <w:r>
            <w:rPr>
              <w:rFonts w:hint="eastAsia" w:ascii="宋体" w:hAnsi="宋体" w:eastAsia="宋体" w:cs="宋体"/>
              <w:sz w:val="30"/>
              <w:szCs w:val="30"/>
            </w:rPr>
            <w:fldChar w:fldCharType="end"/>
          </w:r>
          <w:r>
            <w:rPr>
              <w:rFonts w:hint="eastAsia" w:ascii="宋体" w:hAnsi="宋体" w:eastAsia="宋体" w:cs="宋体"/>
              <w:sz w:val="30"/>
              <w:szCs w:val="30"/>
            </w:rPr>
            <w:fldChar w:fldCharType="end"/>
          </w:r>
        </w:p>
        <w:p>
          <w:pPr>
            <w:pStyle w:val="8"/>
            <w:tabs>
              <w:tab w:val="right" w:leader="dot" w:pos="8306"/>
            </w:tabs>
            <w:ind w:left="0" w:leftChars="0" w:firstLine="840" w:firstLineChars="3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_Toc23089 </w:instrText>
          </w:r>
          <w:r>
            <w:rPr>
              <w:rFonts w:hint="eastAsia" w:ascii="宋体" w:hAnsi="宋体" w:eastAsia="宋体" w:cs="宋体"/>
              <w:sz w:val="28"/>
              <w:szCs w:val="28"/>
            </w:rPr>
            <w:fldChar w:fldCharType="separate"/>
          </w:r>
          <w:r>
            <w:rPr>
              <w:rFonts w:hint="eastAsia" w:ascii="宋体" w:hAnsi="宋体" w:eastAsia="宋体" w:cs="宋体"/>
              <w:sz w:val="28"/>
              <w:szCs w:val="28"/>
            </w:rPr>
            <w:t>5.1 社区矫正人员心理健康的现状分析</w:t>
          </w:r>
          <w:r>
            <w:rPr>
              <w:rFonts w:hint="eastAsia" w:ascii="宋体" w:hAnsi="宋体" w:eastAsia="宋体" w:cs="宋体"/>
              <w:sz w:val="28"/>
              <w:szCs w:val="28"/>
              <w:lang w:val="en-US" w:eastAsia="zh-CN"/>
            </w:rPr>
            <w:t>及问题</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_Toc23089 \h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8"/>
            <w:tabs>
              <w:tab w:val="right" w:leader="dot" w:pos="8306"/>
            </w:tabs>
            <w:ind w:left="0" w:leftChars="0" w:firstLine="840" w:firstLineChars="3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_Toc13871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lang w:val="en-US" w:eastAsia="zh-CN"/>
            </w:rPr>
            <w:t>2</w:t>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统计研究结果</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_Toc13871 \h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8"/>
            <w:tabs>
              <w:tab w:val="right" w:leader="dot" w:pos="8306"/>
            </w:tabs>
            <w:ind w:left="0" w:leftChars="0" w:firstLine="840" w:firstLineChars="3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_Toc25798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lang w:val="en-US" w:eastAsia="zh-CN"/>
            </w:rPr>
            <w:t>3</w:t>
          </w:r>
          <w:r>
            <w:rPr>
              <w:rFonts w:hint="eastAsia" w:ascii="宋体" w:hAnsi="宋体" w:eastAsia="宋体" w:cs="宋体"/>
              <w:sz w:val="28"/>
              <w:szCs w:val="28"/>
            </w:rPr>
            <w:t xml:space="preserve"> 社区矫正人员应对方式与心理健康的关系</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_Toc25798 \h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7"/>
            <w:tabs>
              <w:tab w:val="right" w:leader="dot" w:pos="8306"/>
            </w:tabs>
            <w:ind w:left="896" w:leftChars="284" w:hanging="300" w:hangingChars="100"/>
            <w:rPr>
              <w:rFonts w:hint="eastAsia" w:ascii="宋体" w:hAnsi="宋体" w:eastAsia="宋体" w:cs="宋体"/>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\l _Toc24887 </w:instrText>
          </w:r>
          <w:r>
            <w:rPr>
              <w:rFonts w:hint="eastAsia" w:ascii="宋体" w:hAnsi="宋体" w:eastAsia="宋体" w:cs="宋体"/>
              <w:sz w:val="30"/>
              <w:szCs w:val="30"/>
            </w:rPr>
            <w:fldChar w:fldCharType="separate"/>
          </w:r>
          <w:r>
            <w:rPr>
              <w:rFonts w:hint="eastAsia" w:ascii="宋体" w:hAnsi="宋体" w:eastAsia="宋体" w:cs="宋体"/>
              <w:sz w:val="30"/>
              <w:szCs w:val="30"/>
              <w:lang w:val="en-US" w:eastAsia="zh-CN"/>
            </w:rPr>
            <w:t>第六章  社区矫正人员在心理现状调查的</w:t>
          </w:r>
          <w:r>
            <w:rPr>
              <w:rFonts w:hint="eastAsia" w:ascii="宋体" w:hAnsi="宋体" w:eastAsia="宋体" w:cs="宋体"/>
              <w:sz w:val="30"/>
              <w:szCs w:val="30"/>
            </w:rPr>
            <w:t>结论与</w:t>
          </w:r>
          <w:r>
            <w:rPr>
              <w:rFonts w:hint="eastAsia" w:ascii="宋体" w:hAnsi="宋体" w:eastAsia="宋体" w:cs="宋体"/>
              <w:sz w:val="30"/>
              <w:szCs w:val="30"/>
              <w:lang w:val="en-US" w:eastAsia="zh-CN"/>
            </w:rPr>
            <w:t>行为改善的解决对策</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_Toc24887 \h </w:instrText>
          </w:r>
          <w:r>
            <w:rPr>
              <w:rFonts w:hint="eastAsia" w:ascii="宋体" w:hAnsi="宋体" w:eastAsia="宋体" w:cs="宋体"/>
              <w:sz w:val="30"/>
              <w:szCs w:val="30"/>
            </w:rPr>
            <w:fldChar w:fldCharType="separate"/>
          </w:r>
          <w:r>
            <w:rPr>
              <w:rFonts w:hint="eastAsia" w:ascii="宋体" w:hAnsi="宋体" w:eastAsia="宋体" w:cs="宋体"/>
              <w:sz w:val="30"/>
              <w:szCs w:val="30"/>
            </w:rPr>
            <w:t>8</w:t>
          </w:r>
          <w:r>
            <w:rPr>
              <w:rFonts w:hint="eastAsia" w:ascii="宋体" w:hAnsi="宋体" w:eastAsia="宋体" w:cs="宋体"/>
              <w:sz w:val="30"/>
              <w:szCs w:val="30"/>
            </w:rPr>
            <w:fldChar w:fldCharType="end"/>
          </w:r>
          <w:r>
            <w:rPr>
              <w:rFonts w:hint="eastAsia" w:ascii="宋体" w:hAnsi="宋体" w:eastAsia="宋体" w:cs="宋体"/>
              <w:sz w:val="30"/>
              <w:szCs w:val="30"/>
            </w:rPr>
            <w:fldChar w:fldCharType="end"/>
          </w:r>
        </w:p>
        <w:p>
          <w:pPr>
            <w:pStyle w:val="8"/>
            <w:tabs>
              <w:tab w:val="right" w:leader="dot" w:pos="8306"/>
            </w:tabs>
            <w:ind w:left="0" w:leftChars="0" w:firstLine="840" w:firstLineChars="3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_Toc9074 </w:instrText>
          </w:r>
          <w:r>
            <w:rPr>
              <w:rFonts w:hint="eastAsia" w:ascii="宋体" w:hAnsi="宋体" w:eastAsia="宋体" w:cs="宋体"/>
              <w:sz w:val="28"/>
              <w:szCs w:val="28"/>
            </w:rPr>
            <w:fldChar w:fldCharType="separate"/>
          </w:r>
          <w:r>
            <w:rPr>
              <w:rFonts w:hint="eastAsia" w:ascii="宋体" w:hAnsi="宋体" w:eastAsia="宋体" w:cs="宋体"/>
              <w:sz w:val="28"/>
              <w:szCs w:val="28"/>
            </w:rPr>
            <w:t>6.1 结论</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_Toc9074 \h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8"/>
            <w:tabs>
              <w:tab w:val="right" w:leader="dot" w:pos="8306"/>
            </w:tabs>
            <w:ind w:left="0" w:leftChars="0" w:firstLine="840" w:firstLineChars="300"/>
            <w:rPr>
              <w:rFonts w:hint="eastAsia" w:ascii="宋体" w:hAnsi="宋体" w:eastAsia="宋体" w:cs="宋体"/>
              <w:sz w:val="30"/>
              <w:szCs w:val="30"/>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_Toc13973 </w:instrText>
          </w:r>
          <w:r>
            <w:rPr>
              <w:rFonts w:hint="eastAsia" w:ascii="宋体" w:hAnsi="宋体" w:eastAsia="宋体" w:cs="宋体"/>
              <w:sz w:val="28"/>
              <w:szCs w:val="28"/>
            </w:rPr>
            <w:fldChar w:fldCharType="separate"/>
          </w:r>
          <w:r>
            <w:rPr>
              <w:rFonts w:hint="eastAsia" w:ascii="宋体" w:hAnsi="宋体" w:eastAsia="宋体" w:cs="宋体"/>
              <w:sz w:val="28"/>
              <w:szCs w:val="28"/>
            </w:rPr>
            <w:t>6.2 社区</w:t>
          </w:r>
          <w:r>
            <w:rPr>
              <w:rFonts w:hint="eastAsia" w:ascii="宋体" w:hAnsi="宋体" w:eastAsia="宋体" w:cs="宋体"/>
              <w:sz w:val="28"/>
              <w:szCs w:val="28"/>
              <w:lang w:val="en-US" w:eastAsia="zh-CN"/>
            </w:rPr>
            <w:t>矫正</w:t>
          </w:r>
          <w:r>
            <w:rPr>
              <w:rFonts w:hint="eastAsia" w:ascii="宋体" w:hAnsi="宋体" w:eastAsia="宋体" w:cs="宋体"/>
              <w:sz w:val="28"/>
              <w:szCs w:val="28"/>
            </w:rPr>
            <w:t>工作</w:t>
          </w:r>
          <w:r>
            <w:rPr>
              <w:rFonts w:hint="eastAsia" w:ascii="宋体" w:hAnsi="宋体" w:eastAsia="宋体" w:cs="宋体"/>
              <w:sz w:val="28"/>
              <w:szCs w:val="28"/>
              <w:lang w:val="en-US" w:eastAsia="zh-CN"/>
            </w:rPr>
            <w:t>行为改善的解决对策</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_Toc13973 \h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7"/>
            <w:tabs>
              <w:tab w:val="right" w:leader="dot" w:pos="8306"/>
            </w:tabs>
            <w:ind w:firstLine="600" w:firstLineChars="200"/>
            <w:rPr>
              <w:rFonts w:hint="eastAsia" w:ascii="宋体" w:hAnsi="宋体" w:eastAsia="宋体" w:cs="宋体"/>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\l _Toc26726 </w:instrText>
          </w:r>
          <w:r>
            <w:rPr>
              <w:rFonts w:hint="eastAsia" w:ascii="宋体" w:hAnsi="宋体" w:eastAsia="宋体" w:cs="宋体"/>
              <w:sz w:val="30"/>
              <w:szCs w:val="30"/>
            </w:rPr>
            <w:fldChar w:fldCharType="separate"/>
          </w:r>
          <w:r>
            <w:rPr>
              <w:rFonts w:hint="eastAsia" w:ascii="宋体" w:hAnsi="宋体" w:eastAsia="宋体" w:cs="宋体"/>
              <w:bCs w:val="0"/>
              <w:sz w:val="30"/>
              <w:szCs w:val="30"/>
              <w:lang w:val="en-US" w:eastAsia="zh-CN"/>
            </w:rPr>
            <w:t>总  结</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_Toc26726 \h </w:instrText>
          </w:r>
          <w:r>
            <w:rPr>
              <w:rFonts w:hint="eastAsia" w:ascii="宋体" w:hAnsi="宋体" w:eastAsia="宋体" w:cs="宋体"/>
              <w:sz w:val="30"/>
              <w:szCs w:val="30"/>
            </w:rPr>
            <w:fldChar w:fldCharType="separate"/>
          </w:r>
          <w:r>
            <w:rPr>
              <w:rFonts w:hint="eastAsia" w:ascii="宋体" w:hAnsi="宋体" w:eastAsia="宋体" w:cs="宋体"/>
              <w:sz w:val="30"/>
              <w:szCs w:val="30"/>
            </w:rPr>
            <w:t>10</w:t>
          </w:r>
          <w:r>
            <w:rPr>
              <w:rFonts w:hint="eastAsia" w:ascii="宋体" w:hAnsi="宋体" w:eastAsia="宋体" w:cs="宋体"/>
              <w:sz w:val="30"/>
              <w:szCs w:val="30"/>
            </w:rPr>
            <w:fldChar w:fldCharType="end"/>
          </w:r>
          <w:r>
            <w:rPr>
              <w:rFonts w:hint="eastAsia" w:ascii="宋体" w:hAnsi="宋体" w:eastAsia="宋体" w:cs="宋体"/>
              <w:sz w:val="30"/>
              <w:szCs w:val="30"/>
            </w:rPr>
            <w:fldChar w:fldCharType="end"/>
          </w:r>
        </w:p>
        <w:p>
          <w:pPr>
            <w:pStyle w:val="7"/>
            <w:tabs>
              <w:tab w:val="right" w:leader="dot" w:pos="8306"/>
            </w:tabs>
            <w:ind w:firstLine="600" w:firstLineChars="200"/>
            <w:rPr>
              <w:rFonts w:hint="eastAsia" w:ascii="宋体" w:hAnsi="宋体" w:eastAsia="宋体" w:cs="宋体"/>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\l _Toc25431 </w:instrText>
          </w:r>
          <w:r>
            <w:rPr>
              <w:rFonts w:hint="eastAsia" w:ascii="宋体" w:hAnsi="宋体" w:eastAsia="宋体" w:cs="宋体"/>
              <w:sz w:val="30"/>
              <w:szCs w:val="30"/>
            </w:rPr>
            <w:fldChar w:fldCharType="separate"/>
          </w:r>
          <w:r>
            <w:rPr>
              <w:rFonts w:hint="eastAsia" w:ascii="宋体" w:hAnsi="宋体" w:eastAsia="宋体" w:cs="宋体"/>
              <w:bCs w:val="0"/>
              <w:sz w:val="30"/>
              <w:szCs w:val="30"/>
            </w:rPr>
            <w:t>致</w:t>
          </w:r>
          <w:r>
            <w:rPr>
              <w:rFonts w:hint="eastAsia" w:ascii="宋体" w:hAnsi="宋体" w:eastAsia="宋体" w:cs="宋体"/>
              <w:bCs w:val="0"/>
              <w:sz w:val="30"/>
              <w:szCs w:val="30"/>
              <w:lang w:val="en-US" w:eastAsia="zh-CN"/>
            </w:rPr>
            <w:t xml:space="preserve">  </w:t>
          </w:r>
          <w:r>
            <w:rPr>
              <w:rFonts w:hint="eastAsia" w:ascii="宋体" w:hAnsi="宋体" w:eastAsia="宋体" w:cs="宋体"/>
              <w:bCs w:val="0"/>
              <w:sz w:val="30"/>
              <w:szCs w:val="30"/>
            </w:rPr>
            <w:t>谢</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_Toc25431 \h </w:instrText>
          </w:r>
          <w:r>
            <w:rPr>
              <w:rFonts w:hint="eastAsia" w:ascii="宋体" w:hAnsi="宋体" w:eastAsia="宋体" w:cs="宋体"/>
              <w:sz w:val="30"/>
              <w:szCs w:val="30"/>
            </w:rPr>
            <w:fldChar w:fldCharType="separate"/>
          </w:r>
          <w:r>
            <w:rPr>
              <w:rFonts w:hint="eastAsia" w:ascii="宋体" w:hAnsi="宋体" w:eastAsia="宋体" w:cs="宋体"/>
              <w:sz w:val="30"/>
              <w:szCs w:val="30"/>
            </w:rPr>
            <w:t>11</w:t>
          </w:r>
          <w:r>
            <w:rPr>
              <w:rFonts w:hint="eastAsia" w:ascii="宋体" w:hAnsi="宋体" w:eastAsia="宋体" w:cs="宋体"/>
              <w:sz w:val="30"/>
              <w:szCs w:val="30"/>
            </w:rPr>
            <w:fldChar w:fldCharType="end"/>
          </w:r>
          <w:r>
            <w:rPr>
              <w:rFonts w:hint="eastAsia" w:ascii="宋体" w:hAnsi="宋体" w:eastAsia="宋体" w:cs="宋体"/>
              <w:sz w:val="30"/>
              <w:szCs w:val="30"/>
            </w:rPr>
            <w:fldChar w:fldCharType="end"/>
          </w:r>
        </w:p>
        <w:p>
          <w:pPr>
            <w:pStyle w:val="7"/>
            <w:tabs>
              <w:tab w:val="right" w:leader="dot" w:pos="8306"/>
            </w:tabs>
            <w:ind w:firstLine="600" w:firstLineChars="200"/>
            <w:rPr>
              <w:rFonts w:hint="eastAsia" w:ascii="宋体" w:hAnsi="宋体" w:eastAsia="宋体" w:cs="宋体"/>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\l _Toc25540 </w:instrText>
          </w:r>
          <w:r>
            <w:rPr>
              <w:rFonts w:hint="eastAsia" w:ascii="宋体" w:hAnsi="宋体" w:eastAsia="宋体" w:cs="宋体"/>
              <w:sz w:val="30"/>
              <w:szCs w:val="30"/>
            </w:rPr>
            <w:fldChar w:fldCharType="separate"/>
          </w:r>
          <w:r>
            <w:rPr>
              <w:rFonts w:hint="eastAsia" w:ascii="宋体" w:hAnsi="宋体" w:eastAsia="宋体" w:cs="宋体"/>
              <w:sz w:val="30"/>
              <w:szCs w:val="30"/>
            </w:rPr>
            <w:t>参考文献：</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_Toc25540 \h </w:instrText>
          </w:r>
          <w:r>
            <w:rPr>
              <w:rFonts w:hint="eastAsia" w:ascii="宋体" w:hAnsi="宋体" w:eastAsia="宋体" w:cs="宋体"/>
              <w:sz w:val="30"/>
              <w:szCs w:val="30"/>
            </w:rPr>
            <w:fldChar w:fldCharType="separate"/>
          </w:r>
          <w:r>
            <w:rPr>
              <w:rFonts w:hint="eastAsia" w:ascii="宋体" w:hAnsi="宋体" w:eastAsia="宋体" w:cs="宋体"/>
              <w:sz w:val="30"/>
              <w:szCs w:val="30"/>
            </w:rPr>
            <w:t>12</w:t>
          </w:r>
          <w:r>
            <w:rPr>
              <w:rFonts w:hint="eastAsia" w:ascii="宋体" w:hAnsi="宋体" w:eastAsia="宋体" w:cs="宋体"/>
              <w:sz w:val="30"/>
              <w:szCs w:val="30"/>
            </w:rPr>
            <w:fldChar w:fldCharType="end"/>
          </w:r>
          <w:r>
            <w:rPr>
              <w:rFonts w:hint="eastAsia" w:ascii="宋体" w:hAnsi="宋体" w:eastAsia="宋体" w:cs="宋体"/>
              <w:sz w:val="30"/>
              <w:szCs w:val="30"/>
            </w:rPr>
            <w:fldChar w:fldCharType="end"/>
          </w:r>
        </w:p>
        <w:p>
          <w:pPr>
            <w:spacing w:line="360" w:lineRule="auto"/>
            <w:jc w:val="center"/>
            <w:outlineLvl w:val="9"/>
            <w:rPr>
              <w:rFonts w:ascii="楷体_GB2312" w:eastAsia="楷体_GB2312"/>
              <w:sz w:val="44"/>
              <w:szCs w:val="44"/>
            </w:rPr>
          </w:pPr>
          <w:r>
            <w:rPr>
              <w:rFonts w:hint="eastAsia" w:ascii="宋体" w:hAnsi="宋体" w:eastAsia="宋体" w:cs="宋体"/>
              <w:b/>
              <w:sz w:val="28"/>
              <w:szCs w:val="28"/>
            </w:rPr>
            <w:fldChar w:fldCharType="end"/>
          </w:r>
        </w:p>
      </w:sdtContent>
    </w:sdt>
    <w:p>
      <w:pPr>
        <w:jc w:val="center"/>
        <w:outlineLvl w:val="9"/>
        <w:rPr>
          <w:rFonts w:ascii="楷体_GB2312" w:eastAsia="楷体_GB2312"/>
          <w:sz w:val="44"/>
          <w:szCs w:val="44"/>
        </w:rPr>
      </w:pPr>
    </w:p>
    <w:p>
      <w:pPr>
        <w:jc w:val="center"/>
        <w:outlineLvl w:val="9"/>
        <w:rPr>
          <w:rFonts w:ascii="楷体_GB2312" w:eastAsia="楷体_GB2312"/>
          <w:sz w:val="44"/>
          <w:szCs w:val="44"/>
        </w:rPr>
      </w:pPr>
    </w:p>
    <w:p>
      <w:pPr>
        <w:jc w:val="center"/>
        <w:outlineLvl w:val="9"/>
        <w:rPr>
          <w:rFonts w:ascii="楷体_GB2312" w:eastAsia="楷体_GB2312"/>
          <w:sz w:val="44"/>
          <w:szCs w:val="44"/>
        </w:rPr>
      </w:pPr>
    </w:p>
    <w:p>
      <w:pPr>
        <w:jc w:val="center"/>
        <w:outlineLvl w:val="9"/>
        <w:rPr>
          <w:rFonts w:ascii="楷体_GB2312" w:eastAsia="楷体_GB2312"/>
          <w:sz w:val="44"/>
          <w:szCs w:val="44"/>
        </w:rPr>
      </w:pPr>
    </w:p>
    <w:p>
      <w:pPr>
        <w:jc w:val="center"/>
        <w:outlineLvl w:val="9"/>
        <w:rPr>
          <w:rFonts w:ascii="楷体_GB2312" w:eastAsia="楷体_GB2312"/>
          <w:sz w:val="44"/>
          <w:szCs w:val="44"/>
        </w:rPr>
      </w:pPr>
    </w:p>
    <w:p>
      <w:pPr>
        <w:jc w:val="center"/>
        <w:outlineLvl w:val="9"/>
        <w:rPr>
          <w:rFonts w:ascii="楷体_GB2312" w:eastAsia="楷体_GB2312"/>
          <w:sz w:val="44"/>
          <w:szCs w:val="44"/>
        </w:rPr>
      </w:pPr>
    </w:p>
    <w:p>
      <w:pPr>
        <w:jc w:val="center"/>
        <w:outlineLvl w:val="9"/>
        <w:rPr>
          <w:rFonts w:ascii="楷体_GB2312" w:eastAsia="楷体_GB2312"/>
          <w:sz w:val="44"/>
          <w:szCs w:val="44"/>
        </w:rPr>
      </w:pPr>
    </w:p>
    <w:p>
      <w:pPr>
        <w:jc w:val="center"/>
        <w:outlineLvl w:val="9"/>
        <w:rPr>
          <w:rFonts w:ascii="楷体_GB2312" w:eastAsia="楷体_GB2312"/>
          <w:sz w:val="44"/>
          <w:szCs w:val="44"/>
        </w:rPr>
      </w:pPr>
    </w:p>
    <w:p>
      <w:pPr>
        <w:jc w:val="center"/>
        <w:outlineLvl w:val="9"/>
        <w:rPr>
          <w:rFonts w:ascii="楷体_GB2312" w:eastAsia="楷体_GB2312"/>
          <w:sz w:val="44"/>
          <w:szCs w:val="44"/>
        </w:rPr>
      </w:pPr>
    </w:p>
    <w:p>
      <w:pPr>
        <w:jc w:val="center"/>
        <w:outlineLvl w:val="9"/>
        <w:rPr>
          <w:rFonts w:ascii="楷体_GB2312" w:eastAsia="楷体_GB2312"/>
          <w:sz w:val="44"/>
          <w:szCs w:val="44"/>
        </w:rPr>
      </w:pPr>
    </w:p>
    <w:p>
      <w:pPr>
        <w:jc w:val="center"/>
        <w:outlineLvl w:val="9"/>
        <w:rPr>
          <w:rFonts w:ascii="楷体_GB2312" w:eastAsia="楷体_GB2312"/>
          <w:sz w:val="44"/>
          <w:szCs w:val="44"/>
        </w:rPr>
      </w:pPr>
    </w:p>
    <w:p>
      <w:pPr>
        <w:jc w:val="center"/>
        <w:outlineLvl w:val="9"/>
        <w:rPr>
          <w:rFonts w:ascii="楷体_GB2312" w:eastAsia="楷体_GB2312"/>
          <w:sz w:val="44"/>
          <w:szCs w:val="44"/>
        </w:rPr>
      </w:pPr>
    </w:p>
    <w:p>
      <w:pPr>
        <w:jc w:val="both"/>
        <w:outlineLvl w:val="9"/>
        <w:rPr>
          <w:rFonts w:ascii="楷体_GB2312" w:eastAsia="楷体_GB2312"/>
          <w:sz w:val="44"/>
          <w:szCs w:val="44"/>
        </w:rPr>
      </w:pPr>
    </w:p>
    <w:p>
      <w:pPr>
        <w:jc w:val="both"/>
        <w:outlineLvl w:val="9"/>
        <w:rPr>
          <w:rFonts w:ascii="楷体_GB2312" w:eastAsia="楷体_GB2312"/>
          <w:sz w:val="44"/>
          <w:szCs w:val="44"/>
        </w:rPr>
      </w:pPr>
    </w:p>
    <w:p>
      <w:pPr>
        <w:jc w:val="both"/>
        <w:outlineLvl w:val="9"/>
        <w:rPr>
          <w:rFonts w:ascii="楷体_GB2312" w:eastAsia="楷体_GB2312"/>
          <w:sz w:val="44"/>
          <w:szCs w:val="44"/>
        </w:rPr>
      </w:pPr>
    </w:p>
    <w:p>
      <w:pPr>
        <w:jc w:val="both"/>
        <w:outlineLvl w:val="9"/>
        <w:rPr>
          <w:rFonts w:ascii="楷体_GB2312" w:eastAsia="楷体_GB2312"/>
          <w:sz w:val="44"/>
          <w:szCs w:val="44"/>
        </w:rPr>
      </w:pPr>
    </w:p>
    <w:p>
      <w:pPr>
        <w:jc w:val="both"/>
        <w:outlineLvl w:val="9"/>
        <w:rPr>
          <w:rFonts w:ascii="楷体_GB2312" w:eastAsia="楷体_GB2312"/>
          <w:sz w:val="44"/>
          <w:szCs w:val="44"/>
        </w:rPr>
      </w:pPr>
    </w:p>
    <w:p>
      <w:pPr>
        <w:jc w:val="both"/>
        <w:outlineLvl w:val="9"/>
        <w:rPr>
          <w:rFonts w:ascii="楷体_GB2312" w:eastAsia="楷体_GB2312"/>
          <w:sz w:val="44"/>
          <w:szCs w:val="44"/>
        </w:rPr>
      </w:pPr>
    </w:p>
    <w:bookmarkEnd w:id="4"/>
    <w:p>
      <w:pPr>
        <w:keepNext w:val="0"/>
        <w:keepLines w:val="0"/>
        <w:pageBreakBefore w:val="0"/>
        <w:widowControl w:val="0"/>
        <w:kinsoku/>
        <w:wordWrap/>
        <w:overflowPunct/>
        <w:topLinePunct w:val="0"/>
        <w:autoSpaceDE/>
        <w:autoSpaceDN/>
        <w:bidi w:val="0"/>
        <w:adjustRightInd/>
        <w:snapToGrid/>
        <w:spacing w:line="300" w:lineRule="auto"/>
        <w:jc w:val="center"/>
        <w:textAlignment w:val="auto"/>
        <w:outlineLvl w:val="0"/>
        <w:rPr>
          <w:rFonts w:hint="eastAsia" w:ascii="Arial" w:hAnsi="Arial" w:eastAsia="黑体" w:cs="Times New Roman"/>
          <w:b w:val="0"/>
          <w:bCs w:val="0"/>
          <w:kern w:val="2"/>
          <w:sz w:val="30"/>
          <w:szCs w:val="30"/>
          <w:lang w:val="en-US" w:eastAsia="zh-CN" w:bidi="ar-SA"/>
        </w:rPr>
        <w:sectPr>
          <w:headerReference r:id="rId6" w:type="default"/>
          <w:footerReference r:id="rId7" w:type="default"/>
          <w:pgSz w:w="11906" w:h="16838"/>
          <w:pgMar w:top="1440" w:right="1800" w:bottom="1440" w:left="1800" w:header="851" w:footer="992" w:gutter="0"/>
          <w:pgNumType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outlineLvl w:val="0"/>
        <w:rPr>
          <w:rFonts w:hint="eastAsia" w:ascii="Arial" w:hAnsi="Arial" w:eastAsia="黑体" w:cs="Times New Roman"/>
          <w:b w:val="0"/>
          <w:bCs w:val="0"/>
          <w:kern w:val="2"/>
          <w:sz w:val="30"/>
          <w:szCs w:val="30"/>
          <w:lang w:val="en-US" w:eastAsia="zh-CN" w:bidi="ar-SA"/>
        </w:rPr>
      </w:pPr>
      <w:bookmarkStart w:id="5" w:name="_Toc17739"/>
      <w:r>
        <w:rPr>
          <w:rFonts w:hint="eastAsia" w:ascii="Arial" w:hAnsi="Arial" w:eastAsia="黑体" w:cs="Times New Roman"/>
          <w:b w:val="0"/>
          <w:bCs w:val="0"/>
          <w:kern w:val="2"/>
          <w:sz w:val="30"/>
          <w:szCs w:val="30"/>
          <w:lang w:val="en-US" w:eastAsia="zh-CN" w:bidi="ar-SA"/>
        </w:rPr>
        <w:t>第一章  引言</w:t>
      </w:r>
      <w:bookmarkEnd w:id="5"/>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eastAsia" w:ascii="宋体" w:hAnsi="宋体" w:eastAsia="宋体" w:cs="宋体"/>
          <w:color w:val="000000"/>
          <w:sz w:val="24"/>
        </w:rPr>
      </w:pPr>
      <w:r>
        <w:rPr>
          <w:rFonts w:hint="eastAsia" w:ascii="宋体" w:hAnsi="宋体" w:eastAsia="宋体" w:cs="宋体"/>
          <w:sz w:val="24"/>
        </w:rPr>
        <w:t>最近几年，心理健康愈来愈受到普通大众的关注和重视，人们日渐意识到心理健康是不可或缺的，大到学生群体，企业员工，小到家庭，都开始关注自身的心理健康。而对于社区矫正人员这个特殊的群体，我们更应该给予关注。</w:t>
      </w:r>
      <w:r>
        <w:rPr>
          <w:rFonts w:hint="eastAsia" w:ascii="宋体" w:hAnsi="宋体" w:eastAsia="宋体" w:cs="宋体"/>
          <w:color w:val="000000"/>
          <w:sz w:val="24"/>
        </w:rPr>
        <w:t>随着社区矫正法治的完善，国家和各地区越来越关注社区矫正人员的素质发展，尤其是心理健康方面，心理矫治已经成为社区矫正的重要方法，社区矫正人员的心理健康不容忽视，社区矫正的目的是为了矫正罪犯的犯罪心理，心理矫治则是提高社矫人员的心理健康水平使其尽快再社会化，而应对方式对心理健康的影响甚大。</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eastAsia" w:ascii="宋体" w:hAnsi="宋体" w:cs="宋体"/>
          <w:color w:val="000000"/>
          <w:sz w:val="24"/>
        </w:rPr>
      </w:pP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eastAsia" w:ascii="宋体" w:hAnsi="宋体" w:cs="宋体"/>
          <w:color w:val="000000"/>
          <w:sz w:val="24"/>
        </w:rPr>
      </w:pP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spacing w:line="360" w:lineRule="auto"/>
        <w:ind w:firstLine="480" w:firstLineChars="200"/>
        <w:jc w:val="left"/>
        <w:rPr>
          <w:rFonts w:hint="eastAsia" w:ascii="宋体" w:hAnsi="宋体" w:cs="宋体"/>
          <w:color w:val="000000"/>
          <w:sz w:val="24"/>
        </w:rPr>
      </w:pPr>
    </w:p>
    <w:p>
      <w:pPr>
        <w:pageBreakBefore w:val="0"/>
        <w:widowControl w:val="0"/>
        <w:kinsoku/>
        <w:wordWrap/>
        <w:overflowPunct/>
        <w:topLinePunct w:val="0"/>
        <w:autoSpaceDE/>
        <w:autoSpaceDN/>
        <w:bidi w:val="0"/>
        <w:adjustRightInd/>
        <w:snapToGrid/>
        <w:spacing w:line="300" w:lineRule="auto"/>
        <w:jc w:val="center"/>
        <w:textAlignment w:val="auto"/>
        <w:outlineLvl w:val="0"/>
        <w:rPr>
          <w:rFonts w:ascii="黑体" w:hAnsi="黑体" w:eastAsia="黑体" w:cs="黑体"/>
          <w:color w:val="000000"/>
          <w:sz w:val="30"/>
          <w:szCs w:val="30"/>
        </w:rPr>
      </w:pPr>
      <w:bookmarkStart w:id="6" w:name="_Toc12056"/>
      <w:r>
        <w:rPr>
          <w:rFonts w:hint="eastAsia" w:ascii="黑体" w:hAnsi="黑体" w:eastAsia="黑体" w:cs="黑体"/>
          <w:color w:val="000000"/>
          <w:sz w:val="30"/>
          <w:szCs w:val="30"/>
          <w:lang w:val="en-US" w:eastAsia="zh-CN"/>
        </w:rPr>
        <w:t xml:space="preserve">第二章  </w:t>
      </w:r>
      <w:r>
        <w:rPr>
          <w:rFonts w:hint="eastAsia" w:ascii="黑体" w:hAnsi="黑体" w:eastAsia="黑体" w:cs="黑体"/>
          <w:color w:val="000000"/>
          <w:sz w:val="30"/>
          <w:szCs w:val="30"/>
        </w:rPr>
        <w:t>社区矫正人员的概况</w:t>
      </w:r>
      <w:bookmarkEnd w:id="6"/>
    </w:p>
    <w:p>
      <w:pPr>
        <w:pageBreakBefore w:val="0"/>
        <w:widowControl w:val="0"/>
        <w:kinsoku/>
        <w:wordWrap/>
        <w:overflowPunct/>
        <w:topLinePunct w:val="0"/>
        <w:autoSpaceDE/>
        <w:autoSpaceDN/>
        <w:bidi w:val="0"/>
        <w:adjustRightInd/>
        <w:snapToGrid/>
        <w:spacing w:line="300" w:lineRule="auto"/>
        <w:textAlignment w:val="auto"/>
        <w:outlineLvl w:val="1"/>
        <w:rPr>
          <w:rFonts w:ascii="黑体" w:hAnsi="黑体" w:eastAsia="黑体" w:cs="黑体"/>
          <w:color w:val="000000"/>
          <w:sz w:val="28"/>
          <w:szCs w:val="28"/>
        </w:rPr>
      </w:pPr>
      <w:bookmarkStart w:id="7" w:name="_Toc24485"/>
      <w:r>
        <w:rPr>
          <w:rFonts w:hint="eastAsia" w:ascii="黑体" w:hAnsi="黑体" w:eastAsia="黑体" w:cs="黑体"/>
          <w:color w:val="000000"/>
          <w:sz w:val="28"/>
          <w:szCs w:val="28"/>
        </w:rPr>
        <w:t>2.</w:t>
      </w:r>
      <w:r>
        <w:rPr>
          <w:rFonts w:hint="eastAsia" w:ascii="黑体" w:hAnsi="黑体" w:eastAsia="黑体" w:cs="黑体"/>
          <w:color w:val="000000"/>
          <w:sz w:val="28"/>
          <w:szCs w:val="28"/>
          <w:lang w:val="en-US" w:eastAsia="zh-CN"/>
        </w:rPr>
        <w:t>1</w:t>
      </w:r>
      <w:r>
        <w:rPr>
          <w:rFonts w:hint="eastAsia" w:ascii="黑体" w:hAnsi="黑体" w:eastAsia="黑体" w:cs="黑体"/>
          <w:color w:val="000000"/>
          <w:sz w:val="28"/>
          <w:szCs w:val="28"/>
        </w:rPr>
        <w:t>社区矫正人员的含义</w:t>
      </w:r>
      <w:bookmarkEnd w:id="7"/>
    </w:p>
    <w:p>
      <w:pPr>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社区矫正人员是指在犯罪后，依法被判处非监禁刑或因符合相关法定事由而在社区服刑的人员，涵盖了被宣告缓刑、被判处管制、被批准暂予监外执行以及被裁定假释的罪犯。</w:t>
      </w:r>
    </w:p>
    <w:p>
      <w:pPr>
        <w:pageBreakBefore w:val="0"/>
        <w:widowControl w:val="0"/>
        <w:kinsoku/>
        <w:wordWrap/>
        <w:overflowPunct/>
        <w:topLinePunct w:val="0"/>
        <w:autoSpaceDE/>
        <w:autoSpaceDN/>
        <w:bidi w:val="0"/>
        <w:adjustRightInd/>
        <w:snapToGrid/>
        <w:spacing w:line="300" w:lineRule="auto"/>
        <w:textAlignment w:val="auto"/>
        <w:outlineLvl w:val="1"/>
        <w:rPr>
          <w:rFonts w:ascii="黑体" w:hAnsi="黑体" w:eastAsia="黑体" w:cs="黑体"/>
          <w:color w:val="000000"/>
          <w:sz w:val="28"/>
          <w:szCs w:val="28"/>
        </w:rPr>
      </w:pPr>
      <w:bookmarkStart w:id="8" w:name="_Toc788"/>
      <w:r>
        <w:rPr>
          <w:rFonts w:hint="eastAsia" w:ascii="黑体" w:hAnsi="黑体" w:eastAsia="黑体" w:cs="黑体"/>
          <w:color w:val="000000"/>
          <w:sz w:val="28"/>
          <w:szCs w:val="28"/>
        </w:rPr>
        <w:t>2.2社区矫正人员关于应对方式与心理健康的关系研究现状</w:t>
      </w:r>
      <w:bookmarkEnd w:id="8"/>
    </w:p>
    <w:p>
      <w:pPr>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宋体" w:hAnsi="宋体" w:cs="宋体"/>
          <w:color w:val="000000"/>
          <w:sz w:val="24"/>
        </w:rPr>
      </w:pPr>
      <w:r>
        <w:rPr>
          <w:rFonts w:hint="eastAsia" w:ascii="宋体" w:hAnsi="宋体" w:cs="宋体"/>
          <w:color w:val="000000" w:themeColor="text1"/>
          <w:sz w:val="24"/>
          <w14:textFill>
            <w14:solidFill>
              <w14:schemeClr w14:val="tx1"/>
            </w14:solidFill>
          </w14:textFill>
        </w:rPr>
        <w:t>国外有研究表示，</w:t>
      </w:r>
      <w:r>
        <w:rPr>
          <w:rFonts w:hint="eastAsia"/>
          <w:color w:val="000000" w:themeColor="text1"/>
          <w:sz w:val="24"/>
          <w:vertAlign w:val="superscript"/>
          <w14:textFill>
            <w14:solidFill>
              <w14:schemeClr w14:val="tx1"/>
            </w14:solidFill>
          </w14:textFill>
        </w:rPr>
        <w:t>[</w:t>
      </w:r>
      <w:r>
        <w:rPr>
          <w:rFonts w:hint="eastAsia"/>
          <w:color w:val="000000" w:themeColor="text1"/>
          <w:sz w:val="24"/>
          <w:vertAlign w:val="superscript"/>
          <w:lang w:val="en-US" w:eastAsia="zh-CN"/>
          <w14:textFill>
            <w14:solidFill>
              <w14:schemeClr w14:val="tx1"/>
            </w14:solidFill>
          </w14:textFill>
        </w:rPr>
        <w:t>10</w:t>
      </w:r>
      <w:r>
        <w:rPr>
          <w:rFonts w:hint="eastAsia"/>
          <w:color w:val="000000" w:themeColor="text1"/>
          <w:sz w:val="24"/>
          <w:vertAlign w:val="superscript"/>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心理健康会被应对方式间接影响，个体所使用的应付机制将会影响其心理健康水平；国内研究者对军事飞行员的调查分析发现，个体采用积极应对机制对心理健康有促进作用；形成负性情绪，心理健康状态变差则是消极的应付机制所导致的后果。</w:t>
      </w:r>
      <w:r>
        <w:rPr>
          <w:rFonts w:hint="eastAsia"/>
          <w:color w:val="000000" w:themeColor="text1"/>
          <w:sz w:val="24"/>
          <w:vertAlign w:val="superscript"/>
          <w14:textFill>
            <w14:solidFill>
              <w14:schemeClr w14:val="tx1"/>
            </w14:solidFill>
          </w14:textFill>
        </w:rPr>
        <w:t>[</w:t>
      </w:r>
      <w:r>
        <w:rPr>
          <w:rFonts w:hint="eastAsia"/>
          <w:color w:val="000000" w:themeColor="text1"/>
          <w:sz w:val="24"/>
          <w:vertAlign w:val="superscript"/>
          <w:lang w:val="en-US" w:eastAsia="zh-CN"/>
          <w14:textFill>
            <w14:solidFill>
              <w14:schemeClr w14:val="tx1"/>
            </w14:solidFill>
          </w14:textFill>
        </w:rPr>
        <w:t>1</w:t>
      </w:r>
      <w:r>
        <w:rPr>
          <w:rFonts w:hint="eastAsia"/>
          <w:color w:val="000000" w:themeColor="text1"/>
          <w:sz w:val="24"/>
          <w:vertAlign w:val="superscript"/>
          <w14:textFill>
            <w14:solidFill>
              <w14:schemeClr w14:val="tx1"/>
            </w14:solidFill>
          </w14:textFill>
        </w:rPr>
        <w:t>]</w:t>
      </w:r>
      <w:r>
        <w:rPr>
          <w:rFonts w:hint="eastAsia" w:ascii="宋体" w:hAnsi="宋体" w:cs="宋体"/>
          <w:color w:val="000000"/>
          <w:sz w:val="24"/>
        </w:rPr>
        <w:t>同样的，国内对大学生群体、教师群体、强制戒毒人员、服刑人员等人员的应对方式与心理健康的研究也证实了这一观点，但对社区矫正人员这个群体的研究较少，本研究的被试是揭阳市的社区矫正人员，探究在潮汕地区社区矫正人员的应对方式与心理健康的关系是否与其他地域有差异。</w:t>
      </w:r>
    </w:p>
    <w:p>
      <w:pPr>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宋体" w:hAnsi="宋体" w:cs="宋体"/>
          <w:color w:val="000000"/>
          <w:sz w:val="24"/>
        </w:rPr>
      </w:pPr>
    </w:p>
    <w:p>
      <w:pPr>
        <w:pageBreakBefore w:val="0"/>
        <w:widowControl w:val="0"/>
        <w:kinsoku/>
        <w:wordWrap/>
        <w:overflowPunct/>
        <w:topLinePunct w:val="0"/>
        <w:autoSpaceDE/>
        <w:autoSpaceDN/>
        <w:bidi w:val="0"/>
        <w:adjustRightInd/>
        <w:snapToGrid/>
        <w:spacing w:line="300" w:lineRule="auto"/>
        <w:jc w:val="center"/>
        <w:textAlignment w:val="auto"/>
        <w:outlineLvl w:val="0"/>
        <w:rPr>
          <w:rFonts w:ascii="黑体" w:hAnsi="黑体" w:eastAsia="黑体" w:cs="黑体"/>
          <w:sz w:val="30"/>
          <w:szCs w:val="30"/>
        </w:rPr>
      </w:pPr>
      <w:bookmarkStart w:id="9" w:name="_Toc15538"/>
      <w:r>
        <w:rPr>
          <w:rFonts w:hint="eastAsia" w:ascii="黑体" w:hAnsi="黑体" w:eastAsia="黑体" w:cs="黑体"/>
          <w:sz w:val="30"/>
          <w:szCs w:val="30"/>
          <w:lang w:val="en-US" w:eastAsia="zh-CN"/>
        </w:rPr>
        <w:br w:type="column"/>
      </w:r>
      <w:r>
        <w:rPr>
          <w:rFonts w:hint="eastAsia" w:ascii="黑体" w:hAnsi="黑体" w:eastAsia="黑体" w:cs="黑体"/>
          <w:sz w:val="30"/>
          <w:szCs w:val="30"/>
          <w:lang w:val="en-US" w:eastAsia="zh-CN"/>
        </w:rPr>
        <w:t xml:space="preserve">第三章  </w:t>
      </w:r>
      <w:r>
        <w:rPr>
          <w:rFonts w:hint="eastAsia" w:ascii="黑体" w:hAnsi="黑体" w:eastAsia="黑体" w:cs="黑体"/>
          <w:sz w:val="30"/>
          <w:szCs w:val="30"/>
        </w:rPr>
        <w:t>研究目的和方法</w:t>
      </w:r>
      <w:bookmarkEnd w:id="9"/>
    </w:p>
    <w:p>
      <w:pPr>
        <w:pageBreakBefore w:val="0"/>
        <w:widowControl w:val="0"/>
        <w:kinsoku/>
        <w:wordWrap/>
        <w:overflowPunct/>
        <w:topLinePunct w:val="0"/>
        <w:autoSpaceDE/>
        <w:autoSpaceDN/>
        <w:bidi w:val="0"/>
        <w:adjustRightInd/>
        <w:snapToGrid/>
        <w:spacing w:line="300" w:lineRule="auto"/>
        <w:jc w:val="left"/>
        <w:textAlignment w:val="auto"/>
        <w:outlineLvl w:val="1"/>
        <w:rPr>
          <w:rFonts w:ascii="黑体" w:hAnsi="黑体" w:eastAsia="黑体" w:cs="黑体"/>
          <w:sz w:val="28"/>
          <w:szCs w:val="28"/>
        </w:rPr>
      </w:pPr>
      <w:bookmarkStart w:id="10" w:name="_Toc6791"/>
      <w:r>
        <w:rPr>
          <w:rFonts w:hint="eastAsia" w:ascii="黑体" w:hAnsi="黑体" w:eastAsia="黑体" w:cs="黑体"/>
          <w:sz w:val="28"/>
          <w:szCs w:val="28"/>
        </w:rPr>
        <w:t>3.1研究目的</w:t>
      </w:r>
      <w:bookmarkEnd w:id="10"/>
    </w:p>
    <w:p>
      <w:pPr>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cs="宋体"/>
          <w:color w:val="000000"/>
          <w:sz w:val="24"/>
        </w:rPr>
      </w:pPr>
      <w:r>
        <w:rPr>
          <w:rFonts w:hint="eastAsia" w:ascii="宋体" w:hAnsi="宋体" w:cs="宋体"/>
          <w:color w:val="000000"/>
          <w:sz w:val="24"/>
        </w:rPr>
        <w:t>本课题研究的对象为揭阳市的社区矫正人员，主要调查</w:t>
      </w:r>
      <w:r>
        <w:rPr>
          <w:rFonts w:hint="eastAsia" w:ascii="宋体" w:hAnsi="宋体" w:cs="宋体"/>
          <w:color w:val="000000"/>
          <w:sz w:val="24"/>
          <w:lang w:val="en-US" w:eastAsia="zh-CN"/>
        </w:rPr>
        <w:t>对象也是围绕</w:t>
      </w:r>
      <w:r>
        <w:rPr>
          <w:rFonts w:hint="eastAsia" w:ascii="宋体" w:hAnsi="宋体" w:cs="宋体"/>
          <w:color w:val="000000"/>
          <w:sz w:val="24"/>
        </w:rPr>
        <w:t>揭阳市社矫人员的心理健康现状</w:t>
      </w:r>
      <w:r>
        <w:rPr>
          <w:rFonts w:hint="eastAsia" w:ascii="宋体" w:hAnsi="宋体" w:cs="宋体"/>
          <w:color w:val="000000"/>
          <w:sz w:val="24"/>
          <w:lang w:val="en-US" w:eastAsia="zh-CN"/>
        </w:rPr>
        <w:t>来</w:t>
      </w:r>
      <w:r>
        <w:rPr>
          <w:rFonts w:hint="eastAsia" w:ascii="宋体" w:hAnsi="宋体" w:cs="宋体"/>
          <w:color w:val="000000"/>
          <w:sz w:val="24"/>
        </w:rPr>
        <w:t>探讨该地区社区矫正期间社矫人员心理健康与应对方式之间的关系</w:t>
      </w:r>
      <w:r>
        <w:rPr>
          <w:rFonts w:hint="eastAsia" w:ascii="宋体" w:hAnsi="宋体" w:cs="宋体"/>
          <w:color w:val="000000"/>
          <w:sz w:val="24"/>
          <w:lang w:eastAsia="zh-CN"/>
        </w:rPr>
        <w:t>，</w:t>
      </w:r>
      <w:r>
        <w:rPr>
          <w:rFonts w:hint="eastAsia" w:ascii="宋体" w:hAnsi="宋体" w:cs="宋体"/>
          <w:color w:val="000000"/>
          <w:sz w:val="24"/>
        </w:rPr>
        <w:t>提供一定的理论支撑和参考意见</w:t>
      </w:r>
      <w:r>
        <w:rPr>
          <w:rFonts w:hint="eastAsia" w:ascii="宋体" w:hAnsi="宋体" w:cs="宋体"/>
          <w:color w:val="000000"/>
          <w:sz w:val="24"/>
          <w:lang w:eastAsia="zh-CN"/>
        </w:rPr>
        <w:t>，</w:t>
      </w:r>
      <w:r>
        <w:rPr>
          <w:rFonts w:hint="eastAsia" w:ascii="宋体" w:hAnsi="宋体" w:cs="宋体"/>
          <w:color w:val="000000"/>
          <w:sz w:val="24"/>
          <w:lang w:val="en-US" w:eastAsia="zh-CN"/>
        </w:rPr>
        <w:t>具体探讨框架如下</w:t>
      </w:r>
      <w:r>
        <w:rPr>
          <w:rFonts w:hint="eastAsia" w:ascii="宋体" w:hAnsi="宋体" w:cs="宋体"/>
          <w:color w:val="000000"/>
          <w:sz w:val="24"/>
          <w:lang w:eastAsia="zh-CN"/>
        </w:rPr>
        <w:t>：</w:t>
      </w:r>
      <w:r>
        <w:rPr>
          <w:rFonts w:hint="eastAsia" w:ascii="宋体" w:hAnsi="宋体" w:cs="宋体"/>
          <w:color w:val="000000"/>
          <w:sz w:val="24"/>
        </w:rPr>
        <w:t xml:space="preserve">      </w:t>
      </w:r>
    </w:p>
    <w:p>
      <w:pPr>
        <w:pageBreakBefore w:val="0"/>
        <w:widowControl w:val="0"/>
        <w:numPr>
          <w:ilvl w:val="0"/>
          <w:numId w:val="1"/>
        </w:numPr>
        <w:kinsoku/>
        <w:wordWrap/>
        <w:overflowPunct/>
        <w:topLinePunct w:val="0"/>
        <w:autoSpaceDE/>
        <w:autoSpaceDN/>
        <w:bidi w:val="0"/>
        <w:adjustRightInd/>
        <w:snapToGrid/>
        <w:spacing w:line="300" w:lineRule="auto"/>
        <w:ind w:firstLine="480" w:firstLineChars="200"/>
        <w:textAlignment w:val="auto"/>
        <w:rPr>
          <w:rFonts w:ascii="宋体" w:hAnsi="宋体" w:cs="宋体"/>
          <w:color w:val="000000"/>
          <w:sz w:val="24"/>
        </w:rPr>
      </w:pPr>
      <w:r>
        <w:rPr>
          <w:rFonts w:hint="eastAsia" w:ascii="宋体" w:hAnsi="宋体" w:cs="宋体"/>
          <w:color w:val="000000"/>
          <w:sz w:val="24"/>
        </w:rPr>
        <w:t>重点探讨社区矫正人员的心理健康现状以及与之相关的各个因素；</w:t>
      </w:r>
    </w:p>
    <w:p>
      <w:pPr>
        <w:pageBreakBefore w:val="0"/>
        <w:widowControl w:val="0"/>
        <w:numPr>
          <w:ilvl w:val="0"/>
          <w:numId w:val="1"/>
        </w:numPr>
        <w:kinsoku/>
        <w:wordWrap/>
        <w:overflowPunct/>
        <w:topLinePunct w:val="0"/>
        <w:autoSpaceDE/>
        <w:autoSpaceDN/>
        <w:bidi w:val="0"/>
        <w:adjustRightInd/>
        <w:snapToGrid/>
        <w:spacing w:line="300" w:lineRule="auto"/>
        <w:ind w:firstLine="480" w:firstLineChars="200"/>
        <w:textAlignment w:val="auto"/>
        <w:rPr>
          <w:rFonts w:ascii="宋体" w:hAnsi="宋体" w:cs="宋体"/>
          <w:color w:val="000000"/>
          <w:sz w:val="24"/>
        </w:rPr>
      </w:pPr>
      <w:r>
        <w:rPr>
          <w:rFonts w:hint="eastAsia" w:ascii="宋体" w:hAnsi="宋体" w:cs="宋体"/>
          <w:color w:val="000000"/>
          <w:sz w:val="24"/>
        </w:rPr>
        <w:t>研究社区矫正人员心理健康与应对方式的关系；</w:t>
      </w:r>
    </w:p>
    <w:p>
      <w:pPr>
        <w:pageBreakBefore w:val="0"/>
        <w:widowControl w:val="0"/>
        <w:numPr>
          <w:ilvl w:val="0"/>
          <w:numId w:val="1"/>
        </w:numPr>
        <w:kinsoku/>
        <w:wordWrap/>
        <w:overflowPunct/>
        <w:topLinePunct w:val="0"/>
        <w:autoSpaceDE/>
        <w:autoSpaceDN/>
        <w:bidi w:val="0"/>
        <w:adjustRightInd/>
        <w:snapToGrid/>
        <w:spacing w:line="300" w:lineRule="auto"/>
        <w:ind w:firstLine="480" w:firstLineChars="200"/>
        <w:textAlignment w:val="auto"/>
        <w:rPr>
          <w:rFonts w:ascii="宋体" w:hAnsi="宋体" w:cs="宋体"/>
          <w:color w:val="000000"/>
          <w:sz w:val="24"/>
        </w:rPr>
      </w:pPr>
      <w:r>
        <w:rPr>
          <w:rFonts w:hint="eastAsia" w:ascii="宋体" w:hAnsi="宋体" w:cs="宋体"/>
          <w:color w:val="000000"/>
          <w:sz w:val="24"/>
        </w:rPr>
        <w:t>探究其地域性差异，为</w:t>
      </w:r>
      <w:r>
        <w:rPr>
          <w:rFonts w:hint="eastAsia" w:ascii="宋体" w:hAnsi="宋体" w:cs="宋体"/>
          <w:color w:val="000000"/>
          <w:sz w:val="24"/>
          <w:lang w:val="en-US" w:eastAsia="zh-CN"/>
        </w:rPr>
        <w:t>广东多地</w:t>
      </w:r>
      <w:r>
        <w:rPr>
          <w:rFonts w:hint="eastAsia" w:ascii="宋体" w:hAnsi="宋体" w:cs="宋体"/>
          <w:color w:val="000000"/>
          <w:sz w:val="24"/>
        </w:rPr>
        <w:t>地区的社矫心理矫治工作提供更多的参考和建议。</w:t>
      </w:r>
    </w:p>
    <w:p>
      <w:pPr>
        <w:pageBreakBefore w:val="0"/>
        <w:widowControl w:val="0"/>
        <w:kinsoku/>
        <w:wordWrap/>
        <w:overflowPunct/>
        <w:topLinePunct w:val="0"/>
        <w:autoSpaceDE/>
        <w:autoSpaceDN/>
        <w:bidi w:val="0"/>
        <w:adjustRightInd/>
        <w:snapToGrid/>
        <w:spacing w:line="300" w:lineRule="auto"/>
        <w:textAlignment w:val="auto"/>
        <w:outlineLvl w:val="1"/>
        <w:rPr>
          <w:rFonts w:ascii="黑体" w:hAnsi="黑体" w:eastAsia="黑体" w:cs="黑体"/>
          <w:color w:val="000000"/>
          <w:sz w:val="28"/>
          <w:szCs w:val="28"/>
        </w:rPr>
      </w:pPr>
      <w:bookmarkStart w:id="11" w:name="_Toc15786"/>
      <w:r>
        <w:rPr>
          <w:rFonts w:hint="eastAsia" w:ascii="黑体" w:hAnsi="黑体" w:eastAsia="黑体" w:cs="黑体"/>
          <w:color w:val="000000"/>
          <w:sz w:val="28"/>
          <w:szCs w:val="28"/>
        </w:rPr>
        <w:t>3.2研究意义</w:t>
      </w:r>
      <w:bookmarkEnd w:id="11"/>
    </w:p>
    <w:p>
      <w:pPr>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hAnsi="宋体" w:cs="宋体"/>
          <w:color w:val="000000"/>
          <w:sz w:val="24"/>
        </w:rPr>
      </w:pPr>
      <w:r>
        <w:rPr>
          <w:rFonts w:hint="eastAsia" w:ascii="宋体" w:hAnsi="宋体" w:cs="宋体"/>
          <w:color w:val="000000"/>
          <w:sz w:val="24"/>
        </w:rPr>
        <w:t>近年来，对社区矫正人员、强制戒毒人员等的调查研究显示，心理健康水平的高低受应对方式的影响。但是，</w:t>
      </w:r>
      <w:r>
        <w:rPr>
          <w:rFonts w:hint="eastAsia"/>
          <w:color w:val="000000" w:themeColor="text1"/>
          <w:sz w:val="24"/>
          <w:vertAlign w:val="superscript"/>
          <w14:textFill>
            <w14:solidFill>
              <w14:schemeClr w14:val="tx1"/>
            </w14:solidFill>
          </w14:textFill>
        </w:rPr>
        <w:t>[</w:t>
      </w:r>
      <w:r>
        <w:rPr>
          <w:rFonts w:hint="eastAsia"/>
          <w:color w:val="000000" w:themeColor="text1"/>
          <w:sz w:val="24"/>
          <w:vertAlign w:val="superscript"/>
          <w:lang w:val="en-US" w:eastAsia="zh-CN"/>
          <w14:textFill>
            <w14:solidFill>
              <w14:schemeClr w14:val="tx1"/>
            </w14:solidFill>
          </w14:textFill>
        </w:rPr>
        <w:t>2</w:t>
      </w:r>
      <w:r>
        <w:rPr>
          <w:rFonts w:hint="eastAsia"/>
          <w:color w:val="000000" w:themeColor="text1"/>
          <w:sz w:val="24"/>
          <w:vertAlign w:val="superscript"/>
          <w14:textFill>
            <w14:solidFill>
              <w14:schemeClr w14:val="tx1"/>
            </w14:solidFill>
          </w14:textFill>
        </w:rPr>
        <w:t>]</w:t>
      </w:r>
      <w:r>
        <w:rPr>
          <w:rFonts w:hint="eastAsia" w:ascii="宋体" w:hAnsi="宋体" w:cs="宋体"/>
          <w:color w:val="000000"/>
          <w:sz w:val="24"/>
        </w:rPr>
        <w:t xml:space="preserve">社区矫正中，心理矫治的效果同社区矫正期间社矫人员心理健康程度密切相关。因此，本课题的研究意义有： </w:t>
      </w:r>
    </w:p>
    <w:p>
      <w:pPr>
        <w:pageBreakBefore w:val="0"/>
        <w:widowControl w:val="0"/>
        <w:numPr>
          <w:ilvl w:val="0"/>
          <w:numId w:val="2"/>
        </w:numPr>
        <w:kinsoku/>
        <w:wordWrap/>
        <w:overflowPunct/>
        <w:topLinePunct w:val="0"/>
        <w:autoSpaceDE/>
        <w:autoSpaceDN/>
        <w:bidi w:val="0"/>
        <w:adjustRightInd/>
        <w:snapToGrid/>
        <w:spacing w:line="300" w:lineRule="auto"/>
        <w:ind w:firstLine="420" w:firstLineChars="200"/>
        <w:textAlignment w:val="auto"/>
        <w:rPr>
          <w:rFonts w:ascii="宋体" w:hAnsi="宋体" w:cs="宋体"/>
          <w:sz w:val="24"/>
        </w:rPr>
      </w:pPr>
      <w:r>
        <w:fldChar w:fldCharType="begin"/>
      </w:r>
      <w:r>
        <w:instrText xml:space="preserve"> HYPERLINK "D:/2019-2020%E5%AD%A6%E5%B9%B4%E5%BA%A6%E7%AC%AC%E4%B8%80%E5%AD%A6%E6%9C%9F/%E6%AF%95%E4%B8%9A%E8%AE%BA%E6%96%87%E4%BA%8C%E4%B8%89%E4%BA%8B/%E6%AF%95%E4%B8%9A%E8%AE%BA%E6%96%87%E4%B8%89%E7%A8%BF%E2%80%94%E2%80%94%E8%B5%96%E6%B4%81%E7%91%9C%E2%80%94%E2%80%94201652302095%E2%80%94%E2%80%942020.04.02/javascript:;" </w:instrText>
      </w:r>
      <w:r>
        <w:fldChar w:fldCharType="separate"/>
      </w:r>
      <w:r>
        <w:rPr>
          <w:rFonts w:hint="eastAsia" w:ascii="Arial" w:hAnsi="Arial" w:cs="Arial"/>
          <w:sz w:val="24"/>
          <w:shd w:val="clear" w:color="auto" w:fill="FFFFFF"/>
        </w:rPr>
        <w:t>《中华人民共和国社区矫正法》的颁布，社区矫正工作日趋</w:t>
      </w:r>
      <w:r>
        <w:rPr>
          <w:rFonts w:hint="eastAsia" w:ascii="Arial" w:hAnsi="Arial" w:cs="Arial"/>
          <w:sz w:val="24"/>
          <w:shd w:val="clear" w:color="auto" w:fill="FFFFFF"/>
        </w:rPr>
        <w:fldChar w:fldCharType="end"/>
      </w:r>
      <w:r>
        <w:rPr>
          <w:rFonts w:hint="eastAsia" w:ascii="Arial" w:hAnsi="Arial" w:cs="Arial"/>
          <w:sz w:val="24"/>
          <w:shd w:val="clear" w:color="auto" w:fill="FFFFFF"/>
        </w:rPr>
        <w:t>向好，心理矫治这一新的矫正方式也在如火如荼地进行，这必然少不了先摸索</w:t>
      </w:r>
      <w:r>
        <w:rPr>
          <w:rFonts w:hint="eastAsia" w:ascii="宋体" w:hAnsi="宋体" w:cs="宋体"/>
          <w:sz w:val="24"/>
        </w:rPr>
        <w:t>社矫人员心理健康状况，本研究着重探讨心理健康与应对方式的关系不仅可以协助社区工作者更全面、更深入发现社矫人员的心理健康及其行为特点，而且方便社区工作者指导社矫人员如何接受心理矫治，接受怎样的心理矫治。</w:t>
      </w:r>
    </w:p>
    <w:p>
      <w:pPr>
        <w:pageBreakBefore w:val="0"/>
        <w:widowControl w:val="0"/>
        <w:numPr>
          <w:ilvl w:val="0"/>
          <w:numId w:val="2"/>
        </w:numPr>
        <w:kinsoku/>
        <w:wordWrap/>
        <w:overflowPunct/>
        <w:topLinePunct w:val="0"/>
        <w:autoSpaceDE/>
        <w:autoSpaceDN/>
        <w:bidi w:val="0"/>
        <w:adjustRightInd/>
        <w:snapToGrid/>
        <w:spacing w:line="300" w:lineRule="auto"/>
        <w:ind w:firstLine="480" w:firstLineChars="200"/>
        <w:textAlignment w:val="auto"/>
        <w:rPr>
          <w:rFonts w:ascii="宋体" w:hAnsi="宋体" w:cs="宋体"/>
          <w:sz w:val="24"/>
        </w:rPr>
      </w:pPr>
      <w:r>
        <w:rPr>
          <w:rFonts w:hint="eastAsia" w:ascii="宋体" w:hAnsi="宋体" w:cs="宋体"/>
          <w:sz w:val="24"/>
        </w:rPr>
        <w:t>本研究发现，应对方式对心理健康的影响作用显著，应对方式可直接影响被试的心理健康。</w:t>
      </w:r>
      <w:r>
        <w:rPr>
          <w:rFonts w:hint="eastAsia"/>
          <w:color w:val="000000" w:themeColor="text1"/>
          <w:sz w:val="24"/>
          <w:vertAlign w:val="superscript"/>
          <w14:textFill>
            <w14:solidFill>
              <w14:schemeClr w14:val="tx1"/>
            </w14:solidFill>
          </w14:textFill>
        </w:rPr>
        <w:t>[</w:t>
      </w:r>
      <w:r>
        <w:rPr>
          <w:rFonts w:hint="eastAsia"/>
          <w:color w:val="000000" w:themeColor="text1"/>
          <w:sz w:val="24"/>
          <w:vertAlign w:val="superscript"/>
          <w:lang w:val="en-US" w:eastAsia="zh-CN"/>
          <w14:textFill>
            <w14:solidFill>
              <w14:schemeClr w14:val="tx1"/>
            </w14:solidFill>
          </w14:textFill>
        </w:rPr>
        <w:t>3</w:t>
      </w:r>
      <w:r>
        <w:rPr>
          <w:rFonts w:hint="eastAsia"/>
          <w:color w:val="000000" w:themeColor="text1"/>
          <w:sz w:val="24"/>
          <w:vertAlign w:val="superscript"/>
          <w14:textFill>
            <w14:solidFill>
              <w14:schemeClr w14:val="tx1"/>
            </w14:solidFill>
          </w14:textFill>
        </w:rPr>
        <w:t>]</w:t>
      </w:r>
      <w:r>
        <w:rPr>
          <w:rFonts w:hint="eastAsia" w:ascii="宋体" w:hAnsi="宋体" w:cs="宋体"/>
          <w:sz w:val="24"/>
        </w:rPr>
        <w:t>本研究可以在揭阳市社区心理矫治工作中提供理论支持，也给社区工作指明了心理矫治的方向，从而对社矫人员“对症下药”，帮助社区矫正人员调适心理，提供心理层面的帮助，促使他们早日健康地回归社会。</w:t>
      </w:r>
    </w:p>
    <w:p>
      <w:pPr>
        <w:pageBreakBefore w:val="0"/>
        <w:widowControl w:val="0"/>
        <w:kinsoku/>
        <w:wordWrap/>
        <w:overflowPunct/>
        <w:topLinePunct w:val="0"/>
        <w:autoSpaceDE/>
        <w:autoSpaceDN/>
        <w:bidi w:val="0"/>
        <w:adjustRightInd/>
        <w:snapToGrid/>
        <w:spacing w:line="300" w:lineRule="auto"/>
        <w:textAlignment w:val="auto"/>
        <w:outlineLvl w:val="1"/>
        <w:rPr>
          <w:rFonts w:ascii="黑体" w:hAnsi="黑体" w:eastAsia="黑体" w:cs="黑体"/>
          <w:color w:val="000000"/>
          <w:sz w:val="28"/>
          <w:szCs w:val="28"/>
        </w:rPr>
      </w:pPr>
      <w:bookmarkStart w:id="12" w:name="_Toc18508"/>
      <w:r>
        <w:rPr>
          <w:rFonts w:hint="eastAsia" w:ascii="黑体" w:hAnsi="黑体" w:eastAsia="黑体" w:cs="黑体"/>
          <w:color w:val="000000"/>
          <w:sz w:val="28"/>
          <w:szCs w:val="28"/>
        </w:rPr>
        <w:t>3.3研究对象</w:t>
      </w:r>
      <w:bookmarkEnd w:id="12"/>
    </w:p>
    <w:p>
      <w:pPr>
        <w:pageBreakBefore w:val="0"/>
        <w:widowControl w:val="0"/>
        <w:kinsoku/>
        <w:wordWrap/>
        <w:overflowPunct/>
        <w:topLinePunct w:val="0"/>
        <w:autoSpaceDE/>
        <w:autoSpaceDN/>
        <w:bidi w:val="0"/>
        <w:adjustRightInd/>
        <w:snapToGrid/>
        <w:spacing w:line="300" w:lineRule="auto"/>
        <w:ind w:firstLine="480" w:firstLineChars="200"/>
        <w:textAlignment w:val="auto"/>
        <w:rPr>
          <w:rFonts w:asciiTheme="minorEastAsia" w:hAnsiTheme="minorEastAsia" w:eastAsiaTheme="minorEastAsia" w:cstheme="minorEastAsia"/>
          <w:caps/>
          <w:kern w:val="0"/>
          <w:szCs w:val="21"/>
          <w:lang w:bidi="ar"/>
        </w:rPr>
      </w:pPr>
      <w:r>
        <w:rPr>
          <w:rFonts w:hint="eastAsia" w:asciiTheme="minorEastAsia" w:hAnsiTheme="minorEastAsia" w:eastAsiaTheme="minorEastAsia" w:cstheme="minorEastAsia"/>
          <w:color w:val="000000"/>
          <w:sz w:val="24"/>
        </w:rPr>
        <w:t>来自广东省揭阳</w:t>
      </w:r>
      <w:r>
        <w:rPr>
          <w:rFonts w:hint="eastAsia" w:asciiTheme="minorEastAsia" w:hAnsiTheme="minorEastAsia" w:eastAsiaTheme="minorEastAsia" w:cstheme="minorEastAsia"/>
          <w:color w:val="000000"/>
          <w:sz w:val="24"/>
          <w:lang w:val="en-US" w:eastAsia="zh-CN"/>
        </w:rPr>
        <w:t>市</w:t>
      </w:r>
      <w:r>
        <w:rPr>
          <w:rFonts w:hint="eastAsia" w:asciiTheme="minorEastAsia" w:hAnsiTheme="minorEastAsia" w:eastAsiaTheme="minorEastAsia" w:cstheme="minorEastAsia"/>
          <w:color w:val="000000"/>
          <w:sz w:val="24"/>
        </w:rPr>
        <w:t>300名社区矫正人员，</w:t>
      </w:r>
      <w:r>
        <w:rPr>
          <w:rFonts w:hint="eastAsia"/>
          <w:color w:val="000000" w:themeColor="text1"/>
          <w:sz w:val="24"/>
          <w:vertAlign w:val="superscript"/>
          <w14:textFill>
            <w14:solidFill>
              <w14:schemeClr w14:val="tx1"/>
            </w14:solidFill>
          </w14:textFill>
        </w:rPr>
        <w:t>[</w:t>
      </w:r>
      <w:r>
        <w:rPr>
          <w:rFonts w:hint="eastAsia"/>
          <w:color w:val="000000" w:themeColor="text1"/>
          <w:sz w:val="24"/>
          <w:vertAlign w:val="superscript"/>
          <w:lang w:val="en-US" w:eastAsia="zh-CN"/>
          <w14:textFill>
            <w14:solidFill>
              <w14:schemeClr w14:val="tx1"/>
            </w14:solidFill>
          </w14:textFill>
        </w:rPr>
        <w:t>8</w:t>
      </w:r>
      <w:r>
        <w:rPr>
          <w:rFonts w:hint="eastAsia"/>
          <w:color w:val="000000" w:themeColor="text1"/>
          <w:sz w:val="24"/>
          <w:vertAlign w:val="superscript"/>
          <w14:textFill>
            <w14:solidFill>
              <w14:schemeClr w14:val="tx1"/>
            </w14:solidFill>
          </w14:textFill>
        </w:rPr>
        <w:t>]</w:t>
      </w:r>
      <w:r>
        <w:rPr>
          <w:rFonts w:hint="eastAsia" w:asciiTheme="minorEastAsia" w:hAnsiTheme="minorEastAsia" w:eastAsiaTheme="minorEastAsia" w:cstheme="minorEastAsia"/>
          <w:color w:val="000000"/>
          <w:sz w:val="24"/>
        </w:rPr>
        <w:t>本研究发放纸质版调查问卷</w:t>
      </w:r>
      <w:r>
        <w:rPr>
          <w:rFonts w:hint="eastAsia" w:ascii="宋体" w:hAnsi="宋体" w:cs="宋体"/>
          <w:sz w:val="24"/>
        </w:rPr>
        <w:t>350份。将被试填写好的调查问卷进行严格筛选后，并筛除无效问卷，剩余有效问卷300份。本研究的具体人口学变量情况如表1所示。（见下页）</w:t>
      </w:r>
    </w:p>
    <w:p>
      <w:pPr>
        <w:pageBreakBefore w:val="0"/>
        <w:widowControl w:val="0"/>
        <w:kinsoku/>
        <w:wordWrap/>
        <w:overflowPunct/>
        <w:topLinePunct w:val="0"/>
        <w:autoSpaceDE/>
        <w:autoSpaceDN/>
        <w:bidi w:val="0"/>
        <w:adjustRightInd/>
        <w:snapToGrid/>
        <w:spacing w:line="300" w:lineRule="auto"/>
        <w:jc w:val="center"/>
        <w:textAlignment w:val="auto"/>
        <w:rPr>
          <w:rFonts w:asciiTheme="minorEastAsia" w:hAnsiTheme="minorEastAsia" w:eastAsiaTheme="minorEastAsia" w:cstheme="minorEastAsia"/>
          <w:caps/>
          <w:kern w:val="0"/>
          <w:szCs w:val="21"/>
          <w:lang w:bidi="ar"/>
        </w:rPr>
      </w:pPr>
      <w:r>
        <w:rPr>
          <w:rFonts w:hint="eastAsia" w:asciiTheme="minorEastAsia" w:hAnsiTheme="minorEastAsia" w:eastAsiaTheme="minorEastAsia" w:cstheme="minorEastAsia"/>
          <w:caps/>
          <w:kern w:val="0"/>
          <w:szCs w:val="21"/>
          <w:lang w:bidi="ar"/>
        </w:rPr>
        <w:t>表1 揭阳市接受调查的社区矫正人员基本情况</w:t>
      </w:r>
      <w:r>
        <w:rPr>
          <w:rFonts w:hint="eastAsia" w:ascii="宋体" w:hAnsi="宋体" w:cs="宋体"/>
          <w:szCs w:val="21"/>
        </w:rPr>
        <w:t>（</w:t>
      </w:r>
      <w:r>
        <w:rPr>
          <w:rFonts w:hint="eastAsia" w:ascii="宋体" w:hAnsi="宋体" w:cs="宋体"/>
          <w:i/>
          <w:iCs/>
          <w:szCs w:val="21"/>
        </w:rPr>
        <w:t>N</w:t>
      </w:r>
      <w:r>
        <w:rPr>
          <w:rFonts w:hint="eastAsia" w:ascii="宋体" w:hAnsi="宋体" w:cs="宋体"/>
          <w:szCs w:val="21"/>
        </w:rPr>
        <w:t>=300）</w:t>
      </w:r>
    </w:p>
    <w:tbl>
      <w:tblPr>
        <w:tblStyle w:val="1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337"/>
        <w:gridCol w:w="1924"/>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single" w:color="auto" w:sz="12" w:space="0"/>
              <w:left w:val="nil"/>
              <w:right w:val="nil"/>
            </w:tcBorders>
          </w:tcPr>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人口学变量</w:t>
            </w:r>
          </w:p>
        </w:tc>
        <w:tc>
          <w:tcPr>
            <w:tcW w:w="2337" w:type="dxa"/>
            <w:tcBorders>
              <w:top w:val="single" w:color="auto" w:sz="12" w:space="0"/>
              <w:left w:val="nil"/>
              <w:right w:val="nil"/>
            </w:tcBorders>
          </w:tcPr>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类别</w:t>
            </w:r>
          </w:p>
        </w:tc>
        <w:tc>
          <w:tcPr>
            <w:tcW w:w="1924" w:type="dxa"/>
            <w:tcBorders>
              <w:top w:val="single" w:color="auto" w:sz="12" w:space="0"/>
              <w:left w:val="nil"/>
              <w:right w:val="nil"/>
            </w:tcBorders>
          </w:tcPr>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人数</w:t>
            </w:r>
          </w:p>
        </w:tc>
        <w:tc>
          <w:tcPr>
            <w:tcW w:w="2131" w:type="dxa"/>
            <w:tcBorders>
              <w:top w:val="single" w:color="auto" w:sz="12" w:space="0"/>
              <w:left w:val="nil"/>
              <w:right w:val="nil"/>
            </w:tcBorders>
          </w:tcPr>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百分比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30" w:type="dxa"/>
            <w:tcBorders>
              <w:left w:val="nil"/>
              <w:bottom w:val="single" w:color="auto" w:sz="12" w:space="0"/>
              <w:right w:val="nil"/>
            </w:tcBorders>
          </w:tcPr>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年龄</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性别</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社区服刑年限</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家庭来源</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文化程度</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婚姻状况</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p>
        </w:tc>
        <w:tc>
          <w:tcPr>
            <w:tcW w:w="2337" w:type="dxa"/>
            <w:tcBorders>
              <w:left w:val="nil"/>
              <w:bottom w:val="single" w:color="auto" w:sz="12" w:space="0"/>
              <w:right w:val="nil"/>
            </w:tcBorders>
          </w:tcPr>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30岁以下</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30岁以上</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男</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女</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1年内</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1年-2年</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2年以上</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农村</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乡镇</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城市</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初中及以下</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高中/中专/技校及以上</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未婚</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已婚</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其他</w:t>
            </w:r>
          </w:p>
        </w:tc>
        <w:tc>
          <w:tcPr>
            <w:tcW w:w="1924" w:type="dxa"/>
            <w:tcBorders>
              <w:left w:val="nil"/>
              <w:bottom w:val="single" w:color="auto" w:sz="12" w:space="0"/>
              <w:right w:val="nil"/>
            </w:tcBorders>
          </w:tcPr>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184</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116</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215</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85</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146</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79</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75</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140</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130</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30</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165</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135</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82</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181</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37</w:t>
            </w:r>
          </w:p>
        </w:tc>
        <w:tc>
          <w:tcPr>
            <w:tcW w:w="2131" w:type="dxa"/>
            <w:tcBorders>
              <w:left w:val="nil"/>
              <w:bottom w:val="single" w:color="auto" w:sz="12" w:space="0"/>
              <w:right w:val="nil"/>
            </w:tcBorders>
          </w:tcPr>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61.3%</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38.7%</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71.7％</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28.3％</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48.7％</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26.3％</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25.0％</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46.7％</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43.3％</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10.0％</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55.0％</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45.0％</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27.3％</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60.3％</w:t>
            </w:r>
          </w:p>
          <w:p>
            <w:pPr>
              <w:pageBreakBefore w:val="0"/>
              <w:widowControl w:val="0"/>
              <w:kinsoku/>
              <w:wordWrap/>
              <w:overflowPunct/>
              <w:topLinePunct w:val="0"/>
              <w:autoSpaceDE/>
              <w:autoSpaceDN/>
              <w:bidi w:val="0"/>
              <w:adjustRightInd/>
              <w:snapToGrid/>
              <w:spacing w:line="300" w:lineRule="auto"/>
              <w:jc w:val="center"/>
              <w:textAlignment w:val="auto"/>
              <w:rPr>
                <w:rFonts w:ascii="宋体" w:hAnsi="宋体" w:cs="宋体"/>
                <w:kern w:val="0"/>
                <w:szCs w:val="21"/>
              </w:rPr>
            </w:pPr>
            <w:r>
              <w:rPr>
                <w:rFonts w:hint="eastAsia" w:ascii="宋体" w:hAnsi="宋体" w:cs="宋体"/>
                <w:kern w:val="0"/>
                <w:szCs w:val="21"/>
              </w:rPr>
              <w:t>12.3％</w:t>
            </w:r>
          </w:p>
        </w:tc>
      </w:tr>
    </w:tbl>
    <w:p>
      <w:pPr>
        <w:pageBreakBefore w:val="0"/>
        <w:widowControl w:val="0"/>
        <w:kinsoku/>
        <w:wordWrap/>
        <w:overflowPunct/>
        <w:topLinePunct w:val="0"/>
        <w:autoSpaceDE/>
        <w:autoSpaceDN/>
        <w:bidi w:val="0"/>
        <w:adjustRightInd/>
        <w:snapToGrid/>
        <w:spacing w:line="300" w:lineRule="auto"/>
        <w:textAlignment w:val="auto"/>
        <w:outlineLvl w:val="9"/>
        <w:rPr>
          <w:rFonts w:hint="eastAsia" w:ascii="黑体" w:hAnsi="黑体" w:eastAsia="黑体" w:cs="黑体"/>
          <w:color w:val="000000"/>
          <w:sz w:val="28"/>
          <w:szCs w:val="28"/>
        </w:rPr>
      </w:pPr>
    </w:p>
    <w:p>
      <w:pPr>
        <w:pageBreakBefore w:val="0"/>
        <w:widowControl w:val="0"/>
        <w:kinsoku/>
        <w:wordWrap/>
        <w:overflowPunct/>
        <w:topLinePunct w:val="0"/>
        <w:autoSpaceDE/>
        <w:autoSpaceDN/>
        <w:bidi w:val="0"/>
        <w:adjustRightInd/>
        <w:snapToGrid/>
        <w:spacing w:line="300" w:lineRule="auto"/>
        <w:textAlignment w:val="auto"/>
        <w:outlineLvl w:val="1"/>
        <w:rPr>
          <w:rFonts w:ascii="黑体" w:hAnsi="黑体" w:eastAsia="黑体" w:cs="黑体"/>
          <w:color w:val="000000"/>
          <w:sz w:val="28"/>
          <w:szCs w:val="28"/>
        </w:rPr>
      </w:pPr>
      <w:bookmarkStart w:id="13" w:name="_Toc3702"/>
      <w:r>
        <w:rPr>
          <w:rFonts w:hint="eastAsia" w:ascii="黑体" w:hAnsi="黑体" w:eastAsia="黑体" w:cs="黑体"/>
          <w:color w:val="000000"/>
          <w:sz w:val="28"/>
          <w:szCs w:val="28"/>
        </w:rPr>
        <w:t>3.4研究方法和实施</w:t>
      </w:r>
      <w:bookmarkEnd w:id="13"/>
    </w:p>
    <w:p>
      <w:pPr>
        <w:pageBreakBefore w:val="0"/>
        <w:widowControl w:val="0"/>
        <w:kinsoku/>
        <w:wordWrap/>
        <w:overflowPunct/>
        <w:topLinePunct w:val="0"/>
        <w:autoSpaceDE/>
        <w:autoSpaceDN/>
        <w:bidi w:val="0"/>
        <w:adjustRightInd/>
        <w:snapToGrid/>
        <w:spacing w:line="300" w:lineRule="auto"/>
        <w:textAlignment w:val="auto"/>
        <w:outlineLvl w:val="2"/>
        <w:rPr>
          <w:rFonts w:ascii="黑体" w:hAnsi="黑体" w:eastAsia="黑体" w:cs="黑体"/>
          <w:color w:val="000000"/>
          <w:sz w:val="28"/>
          <w:szCs w:val="28"/>
        </w:rPr>
      </w:pPr>
      <w:r>
        <w:rPr>
          <w:rFonts w:hint="eastAsia" w:ascii="黑体" w:hAnsi="黑体" w:eastAsia="黑体" w:cs="黑体"/>
          <w:color w:val="000000"/>
          <w:sz w:val="28"/>
          <w:szCs w:val="28"/>
        </w:rPr>
        <w:t>3.4.1纳入标准</w:t>
      </w:r>
    </w:p>
    <w:p>
      <w:pPr>
        <w:pageBreakBefore w:val="0"/>
        <w:widowControl w:val="0"/>
        <w:kinsoku/>
        <w:wordWrap/>
        <w:overflowPunct/>
        <w:topLinePunct w:val="0"/>
        <w:autoSpaceDE/>
        <w:autoSpaceDN/>
        <w:bidi w:val="0"/>
        <w:adjustRightInd/>
        <w:snapToGrid/>
        <w:spacing w:line="300" w:lineRule="auto"/>
        <w:textAlignment w:val="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为确保问卷填写的真实性、有效性，所选被试必须满足下面3个条件：</w:t>
      </w:r>
    </w:p>
    <w:p>
      <w:pPr>
        <w:pageBreakBefore w:val="0"/>
        <w:widowControl w:val="0"/>
        <w:numPr>
          <w:ilvl w:val="0"/>
          <w:numId w:val="3"/>
        </w:numPr>
        <w:kinsoku/>
        <w:wordWrap/>
        <w:overflowPunct/>
        <w:topLinePunct w:val="0"/>
        <w:autoSpaceDE/>
        <w:autoSpaceDN/>
        <w:bidi w:val="0"/>
        <w:adjustRightInd/>
        <w:snapToGrid/>
        <w:spacing w:line="300" w:lineRule="auto"/>
        <w:textAlignment w:val="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小学及以上的文化程度；</w:t>
      </w:r>
    </w:p>
    <w:p>
      <w:pPr>
        <w:pageBreakBefore w:val="0"/>
        <w:widowControl w:val="0"/>
        <w:numPr>
          <w:ilvl w:val="0"/>
          <w:numId w:val="3"/>
        </w:numPr>
        <w:kinsoku/>
        <w:wordWrap/>
        <w:overflowPunct/>
        <w:topLinePunct w:val="0"/>
        <w:autoSpaceDE/>
        <w:autoSpaceDN/>
        <w:bidi w:val="0"/>
        <w:adjustRightInd/>
        <w:snapToGrid/>
        <w:spacing w:line="300" w:lineRule="auto"/>
        <w:textAlignment w:val="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以自愿参加为原则，且能够独自完成问卷填写过程；</w:t>
      </w:r>
    </w:p>
    <w:p>
      <w:pPr>
        <w:pageBreakBefore w:val="0"/>
        <w:widowControl w:val="0"/>
        <w:numPr>
          <w:ilvl w:val="0"/>
          <w:numId w:val="3"/>
        </w:numPr>
        <w:kinsoku/>
        <w:wordWrap/>
        <w:overflowPunct/>
        <w:topLinePunct w:val="0"/>
        <w:autoSpaceDE/>
        <w:autoSpaceDN/>
        <w:bidi w:val="0"/>
        <w:adjustRightInd/>
        <w:snapToGrid/>
        <w:spacing w:line="300" w:lineRule="auto"/>
        <w:textAlignment w:val="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 xml:space="preserve">身体无严重疾病，且无精神疾病病史。 </w:t>
      </w:r>
    </w:p>
    <w:p>
      <w:pPr>
        <w:pageBreakBefore w:val="0"/>
        <w:widowControl w:val="0"/>
        <w:kinsoku/>
        <w:wordWrap/>
        <w:overflowPunct/>
        <w:topLinePunct w:val="0"/>
        <w:autoSpaceDE/>
        <w:autoSpaceDN/>
        <w:bidi w:val="0"/>
        <w:adjustRightInd/>
        <w:snapToGrid/>
        <w:spacing w:line="300" w:lineRule="auto"/>
        <w:textAlignment w:val="auto"/>
        <w:outlineLvl w:val="2"/>
        <w:rPr>
          <w:rFonts w:ascii="黑体" w:hAnsi="黑体" w:eastAsia="黑体" w:cs="黑体"/>
          <w:color w:val="000000"/>
          <w:sz w:val="28"/>
          <w:szCs w:val="28"/>
        </w:rPr>
      </w:pPr>
      <w:r>
        <w:rPr>
          <w:rFonts w:hint="eastAsia" w:ascii="黑体" w:hAnsi="黑体" w:eastAsia="黑体" w:cs="黑体"/>
          <w:color w:val="000000"/>
          <w:sz w:val="28"/>
          <w:szCs w:val="28"/>
        </w:rPr>
        <w:t>3.4.2研究工具</w:t>
      </w:r>
    </w:p>
    <w:p>
      <w:pPr>
        <w:pageBreakBefore w:val="0"/>
        <w:widowControl w:val="0"/>
        <w:kinsoku/>
        <w:wordWrap/>
        <w:overflowPunct/>
        <w:topLinePunct w:val="0"/>
        <w:autoSpaceDE/>
        <w:autoSpaceDN/>
        <w:bidi w:val="0"/>
        <w:adjustRightInd/>
        <w:snapToGrid/>
        <w:spacing w:line="300" w:lineRule="auto"/>
        <w:textAlignment w:val="auto"/>
        <w:outlineLvl w:val="3"/>
        <w:rPr>
          <w:rFonts w:asciiTheme="minorEastAsia" w:hAnsiTheme="minorEastAsia" w:eastAsiaTheme="minorEastAsia" w:cstheme="minorEastAsia"/>
          <w:color w:val="000000"/>
          <w:sz w:val="28"/>
          <w:szCs w:val="28"/>
        </w:rPr>
      </w:pPr>
      <w:r>
        <w:rPr>
          <w:rFonts w:hint="eastAsia" w:ascii="黑体" w:hAnsi="黑体" w:eastAsia="黑体" w:cs="黑体"/>
          <w:color w:val="000000"/>
          <w:sz w:val="28"/>
          <w:szCs w:val="28"/>
        </w:rPr>
        <w:t>3.4.2.1基本情况调查表</w:t>
      </w:r>
      <w:r>
        <w:rPr>
          <w:rFonts w:hint="eastAsia" w:asciiTheme="minorEastAsia" w:hAnsiTheme="minorEastAsia" w:eastAsiaTheme="minorEastAsia" w:cstheme="minorEastAsia"/>
          <w:color w:val="000000"/>
          <w:sz w:val="28"/>
          <w:szCs w:val="28"/>
        </w:rPr>
        <w:t xml:space="preserve"> </w:t>
      </w:r>
    </w:p>
    <w:p>
      <w:pPr>
        <w:pageBreakBefore w:val="0"/>
        <w:widowControl w:val="0"/>
        <w:kinsoku/>
        <w:wordWrap/>
        <w:overflowPunct/>
        <w:topLinePunct w:val="0"/>
        <w:autoSpaceDE/>
        <w:autoSpaceDN/>
        <w:bidi w:val="0"/>
        <w:adjustRightInd/>
        <w:snapToGrid/>
        <w:spacing w:line="300" w:lineRule="auto"/>
        <w:ind w:firstLine="480" w:firstLineChars="200"/>
        <w:textAlignment w:val="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调查表主要内容有：年龄、性别、社区服刑年限、家庭来源、文化程度、婚姻状况。</w:t>
      </w:r>
    </w:p>
    <w:p>
      <w:pPr>
        <w:pageBreakBefore w:val="0"/>
        <w:widowControl w:val="0"/>
        <w:kinsoku/>
        <w:wordWrap/>
        <w:overflowPunct/>
        <w:topLinePunct w:val="0"/>
        <w:autoSpaceDE/>
        <w:autoSpaceDN/>
        <w:bidi w:val="0"/>
        <w:adjustRightInd/>
        <w:snapToGrid/>
        <w:spacing w:line="300" w:lineRule="auto"/>
        <w:textAlignment w:val="auto"/>
        <w:outlineLvl w:val="3"/>
        <w:rPr>
          <w:rFonts w:asciiTheme="minorEastAsia" w:hAnsiTheme="minorEastAsia" w:eastAsiaTheme="minorEastAsia" w:cstheme="minorEastAsia"/>
          <w:color w:val="000000"/>
          <w:sz w:val="28"/>
          <w:szCs w:val="28"/>
        </w:rPr>
      </w:pPr>
      <w:r>
        <w:rPr>
          <w:rFonts w:hint="eastAsia" w:ascii="黑体" w:hAnsi="黑体" w:eastAsia="黑体" w:cs="黑体"/>
          <w:color w:val="000000"/>
          <w:sz w:val="28"/>
          <w:szCs w:val="28"/>
        </w:rPr>
        <w:t>3.4.2.2心理健康症状自评量表</w:t>
      </w:r>
      <w:r>
        <w:rPr>
          <w:rFonts w:hint="eastAsia" w:asciiTheme="minorEastAsia" w:hAnsiTheme="minorEastAsia" w:eastAsiaTheme="minorEastAsia" w:cstheme="minorEastAsia"/>
          <w:color w:val="000000"/>
          <w:sz w:val="28"/>
          <w:szCs w:val="28"/>
        </w:rPr>
        <w:t xml:space="preserve"> </w:t>
      </w:r>
    </w:p>
    <w:p>
      <w:pPr>
        <w:pageBreakBefore w:val="0"/>
        <w:widowControl w:val="0"/>
        <w:kinsoku/>
        <w:wordWrap/>
        <w:overflowPunct/>
        <w:topLinePunct w:val="0"/>
        <w:autoSpaceDE/>
        <w:autoSpaceDN/>
        <w:bidi w:val="0"/>
        <w:adjustRightInd/>
        <w:snapToGrid/>
        <w:spacing w:line="300" w:lineRule="auto"/>
        <w:ind w:firstLine="480" w:firstLineChars="200"/>
        <w:textAlignment w:val="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 xml:space="preserve">症状自评量表——SCL-90。此量表可分析个体最近的心理健康状况。胡驾云等人对SCL-90量表的信度和效度的研究发现，SCL-90具有较高的效度和信度。因此，症状自评量表的使用率很高，我国已经把它应用于临床研究，尤其是精神和卫生方面。本研究之所以采用SCL-90作为对社区矫正人员的调查工具，是由于在对监狱服刑人员、劳改人员、社区矫正人员等的研究中，证实了SCL-90量表具有较好的信效度。SCL-90量表总计90个条目，其中有九个因子和一个附加条目。量表采用5点计分法，从“没有”“轻度”“中度”“偏重”“严重”，分别记作“1”到“5”或“0”到“4”。计算统计分析的有总分和因子分，总分包括条目总分、总均分、阳性条目数，因子分即组成某一因子的各项目总分除以项目数。 </w:t>
      </w:r>
    </w:p>
    <w:p>
      <w:pPr>
        <w:pageBreakBefore w:val="0"/>
        <w:widowControl w:val="0"/>
        <w:kinsoku/>
        <w:wordWrap/>
        <w:overflowPunct/>
        <w:topLinePunct w:val="0"/>
        <w:autoSpaceDE/>
        <w:autoSpaceDN/>
        <w:bidi w:val="0"/>
        <w:adjustRightInd/>
        <w:snapToGrid/>
        <w:spacing w:line="300" w:lineRule="auto"/>
        <w:textAlignment w:val="auto"/>
        <w:outlineLvl w:val="1"/>
        <w:rPr>
          <w:rFonts w:ascii="黑体" w:hAnsi="黑体" w:eastAsia="黑体" w:cs="黑体"/>
          <w:color w:val="000000"/>
          <w:sz w:val="28"/>
          <w:szCs w:val="28"/>
        </w:rPr>
      </w:pPr>
      <w:bookmarkStart w:id="14" w:name="_Toc824"/>
      <w:r>
        <w:rPr>
          <w:rFonts w:hint="eastAsia" w:ascii="黑体" w:hAnsi="黑体" w:eastAsia="黑体" w:cs="黑体"/>
          <w:color w:val="000000"/>
          <w:sz w:val="28"/>
          <w:szCs w:val="28"/>
        </w:rPr>
        <w:t>3.5数据收集和分析</w:t>
      </w:r>
      <w:bookmarkEnd w:id="14"/>
      <w:r>
        <w:rPr>
          <w:rFonts w:hint="eastAsia" w:ascii="黑体" w:hAnsi="黑体" w:eastAsia="黑体" w:cs="黑体"/>
          <w:color w:val="000000"/>
          <w:sz w:val="28"/>
          <w:szCs w:val="28"/>
        </w:rPr>
        <w:t xml:space="preserve"> </w:t>
      </w:r>
    </w:p>
    <w:p>
      <w:pPr>
        <w:pageBreakBefore w:val="0"/>
        <w:widowControl w:val="0"/>
        <w:kinsoku/>
        <w:wordWrap/>
        <w:overflowPunct/>
        <w:topLinePunct w:val="0"/>
        <w:autoSpaceDE/>
        <w:autoSpaceDN/>
        <w:bidi w:val="0"/>
        <w:adjustRightInd/>
        <w:snapToGrid/>
        <w:spacing w:line="300" w:lineRule="auto"/>
        <w:textAlignment w:val="auto"/>
        <w:outlineLvl w:val="2"/>
        <w:rPr>
          <w:rFonts w:ascii="黑体" w:hAnsi="黑体" w:eastAsia="黑体" w:cs="黑体"/>
          <w:color w:val="000000"/>
          <w:sz w:val="28"/>
          <w:szCs w:val="28"/>
        </w:rPr>
      </w:pPr>
      <w:r>
        <w:rPr>
          <w:rFonts w:hint="eastAsia" w:ascii="黑体" w:hAnsi="黑体" w:eastAsia="黑体" w:cs="黑体"/>
          <w:color w:val="000000"/>
          <w:sz w:val="28"/>
          <w:szCs w:val="28"/>
        </w:rPr>
        <w:t xml:space="preserve">3.5.1调查质量控制 </w:t>
      </w:r>
    </w:p>
    <w:p>
      <w:pPr>
        <w:pageBreakBefore w:val="0"/>
        <w:widowControl w:val="0"/>
        <w:kinsoku/>
        <w:wordWrap/>
        <w:overflowPunct/>
        <w:topLinePunct w:val="0"/>
        <w:autoSpaceDE/>
        <w:autoSpaceDN/>
        <w:bidi w:val="0"/>
        <w:adjustRightInd/>
        <w:snapToGrid/>
        <w:spacing w:line="300" w:lineRule="auto"/>
        <w:ind w:firstLine="480" w:firstLineChars="200"/>
        <w:textAlignment w:val="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为保证数据的真实性和有效性，</w:t>
      </w:r>
      <w:r>
        <w:rPr>
          <w:rFonts w:hint="eastAsia" w:asciiTheme="minorEastAsia" w:hAnsiTheme="minorEastAsia" w:eastAsiaTheme="minorEastAsia" w:cstheme="minorEastAsia"/>
          <w:color w:val="000000"/>
          <w:sz w:val="24"/>
          <w:lang w:val="en-US" w:eastAsia="zh-CN"/>
        </w:rPr>
        <w:t>在</w:t>
      </w:r>
      <w:r>
        <w:rPr>
          <w:rFonts w:hint="eastAsia" w:asciiTheme="minorEastAsia" w:hAnsiTheme="minorEastAsia" w:eastAsiaTheme="minorEastAsia" w:cstheme="minorEastAsia"/>
          <w:color w:val="000000"/>
          <w:sz w:val="24"/>
        </w:rPr>
        <w:t>研究</w:t>
      </w:r>
      <w:r>
        <w:rPr>
          <w:rFonts w:hint="eastAsia" w:asciiTheme="minorEastAsia" w:hAnsiTheme="minorEastAsia" w:eastAsiaTheme="minorEastAsia" w:cstheme="minorEastAsia"/>
          <w:color w:val="000000"/>
          <w:sz w:val="24"/>
          <w:lang w:val="en-US" w:eastAsia="zh-CN"/>
        </w:rPr>
        <w:t>中</w:t>
      </w:r>
      <w:r>
        <w:rPr>
          <w:rFonts w:hint="eastAsia" w:asciiTheme="minorEastAsia" w:hAnsiTheme="minorEastAsia" w:eastAsiaTheme="minorEastAsia" w:cstheme="minorEastAsia"/>
          <w:color w:val="000000"/>
          <w:sz w:val="24"/>
        </w:rPr>
        <w:t>严格控制测验的过程。</w:t>
      </w:r>
    </w:p>
    <w:p>
      <w:pPr>
        <w:pageBreakBefore w:val="0"/>
        <w:widowControl w:val="0"/>
        <w:numPr>
          <w:ilvl w:val="0"/>
          <w:numId w:val="4"/>
        </w:numPr>
        <w:kinsoku/>
        <w:wordWrap/>
        <w:overflowPunct/>
        <w:topLinePunct w:val="0"/>
        <w:autoSpaceDE/>
        <w:autoSpaceDN/>
        <w:bidi w:val="0"/>
        <w:adjustRightInd/>
        <w:snapToGrid/>
        <w:spacing w:line="300" w:lineRule="auto"/>
        <w:textAlignment w:val="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rPr>
        <w:t>在施测前，严格筛选了符合测试的揭阳市社区矫正人员，第一要保证施测对象在标准范围之内。与此同时，在对社区矫正人员进行调查研究前，提前向当事人说明、解释本研究的调查目的、保密原则、指导语以及注意事项等。</w:t>
      </w:r>
    </w:p>
    <w:p>
      <w:pPr>
        <w:pageBreakBefore w:val="0"/>
        <w:widowControl w:val="0"/>
        <w:numPr>
          <w:ilvl w:val="0"/>
          <w:numId w:val="4"/>
        </w:numPr>
        <w:kinsoku/>
        <w:wordWrap/>
        <w:overflowPunct/>
        <w:topLinePunct w:val="0"/>
        <w:autoSpaceDE/>
        <w:autoSpaceDN/>
        <w:bidi w:val="0"/>
        <w:adjustRightInd/>
        <w:snapToGrid/>
        <w:spacing w:line="300" w:lineRule="auto"/>
        <w:ind w:left="0" w:leftChars="0" w:firstLine="0" w:firstLineChars="0"/>
        <w:textAlignment w:val="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rPr>
        <w:t xml:space="preserve">回收问卷后，认真比对问卷，严格筛查，剔除无效问卷，从而保证每份问卷的真实性和有效性。 </w:t>
      </w:r>
    </w:p>
    <w:p>
      <w:pPr>
        <w:pageBreakBefore w:val="0"/>
        <w:widowControl w:val="0"/>
        <w:numPr>
          <w:ilvl w:val="0"/>
          <w:numId w:val="4"/>
        </w:numPr>
        <w:kinsoku/>
        <w:wordWrap/>
        <w:overflowPunct/>
        <w:topLinePunct w:val="0"/>
        <w:autoSpaceDE/>
        <w:autoSpaceDN/>
        <w:bidi w:val="0"/>
        <w:adjustRightInd/>
        <w:snapToGrid/>
        <w:spacing w:line="300" w:lineRule="auto"/>
        <w:ind w:left="0" w:leftChars="0" w:firstLine="0" w:firstLineChars="0"/>
        <w:textAlignment w:val="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rPr>
        <w:t>录入数据后再仔细核对数据，避免错填漏填，影响后期分析数据。</w:t>
      </w:r>
    </w:p>
    <w:p>
      <w:pPr>
        <w:rPr>
          <w:rFonts w:hint="eastAsia" w:ascii="黑体" w:hAnsi="黑体" w:eastAsia="黑体" w:cs="黑体"/>
          <w:color w:val="000000"/>
          <w:sz w:val="30"/>
          <w:szCs w:val="30"/>
          <w:lang w:val="en-US" w:eastAsia="zh-CN"/>
        </w:rPr>
      </w:pPr>
      <w:r>
        <w:rPr>
          <w:rFonts w:hint="eastAsia" w:ascii="黑体" w:hAnsi="黑体" w:eastAsia="黑体" w:cs="黑体"/>
          <w:color w:val="000000"/>
          <w:sz w:val="30"/>
          <w:szCs w:val="30"/>
          <w:lang w:val="en-US" w:eastAsia="zh-CN"/>
        </w:rPr>
        <w:br w:type="page"/>
      </w:r>
    </w:p>
    <w:p>
      <w:pPr>
        <w:pageBreakBefore w:val="0"/>
        <w:widowControl w:val="0"/>
        <w:kinsoku/>
        <w:wordWrap/>
        <w:overflowPunct/>
        <w:topLinePunct w:val="0"/>
        <w:autoSpaceDE/>
        <w:autoSpaceDN/>
        <w:bidi w:val="0"/>
        <w:adjustRightInd/>
        <w:snapToGrid/>
        <w:spacing w:line="300" w:lineRule="auto"/>
        <w:jc w:val="center"/>
        <w:textAlignment w:val="auto"/>
        <w:outlineLvl w:val="0"/>
        <w:rPr>
          <w:rFonts w:ascii="黑体" w:hAnsi="黑体" w:eastAsia="黑体" w:cs="黑体"/>
          <w:color w:val="000000"/>
          <w:sz w:val="30"/>
          <w:szCs w:val="30"/>
        </w:rPr>
      </w:pPr>
      <w:bookmarkStart w:id="15" w:name="_Toc8928"/>
      <w:r>
        <w:rPr>
          <w:rFonts w:hint="eastAsia" w:ascii="黑体" w:hAnsi="黑体" w:eastAsia="黑体" w:cs="黑体"/>
          <w:color w:val="000000"/>
          <w:sz w:val="30"/>
          <w:szCs w:val="30"/>
          <w:lang w:val="en-US" w:eastAsia="zh-CN"/>
        </w:rPr>
        <w:t xml:space="preserve">第四章  </w:t>
      </w:r>
      <w:r>
        <w:rPr>
          <w:rFonts w:hint="eastAsia" w:ascii="黑体" w:hAnsi="黑体" w:eastAsia="黑体" w:cs="黑体"/>
          <w:color w:val="000000"/>
          <w:sz w:val="30"/>
          <w:szCs w:val="30"/>
        </w:rPr>
        <w:t>结果</w:t>
      </w:r>
      <w:bookmarkEnd w:id="15"/>
    </w:p>
    <w:p>
      <w:pPr>
        <w:pageBreakBefore w:val="0"/>
        <w:widowControl w:val="0"/>
        <w:kinsoku/>
        <w:wordWrap/>
        <w:overflowPunct/>
        <w:topLinePunct w:val="0"/>
        <w:autoSpaceDE/>
        <w:autoSpaceDN/>
        <w:bidi w:val="0"/>
        <w:adjustRightInd/>
        <w:snapToGrid/>
        <w:spacing w:line="300" w:lineRule="auto"/>
        <w:ind w:firstLine="480" w:firstLineChars="200"/>
        <w:textAlignment w:val="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 xml:space="preserve">数据分析后显示，300名被试中，症状自评量表得分最高的达263分，最低低至90分。评分标准认为，若10个因子中任何1个因子分≥2即可视为阳性。故而，300名研究对象中，检出为心理健康阳性症状的有245人，心理健康阴性症状的有55人，检出率高达81.7%。 </w:t>
      </w:r>
    </w:p>
    <w:p>
      <w:pPr>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 xml:space="preserve">除此之外，接受调查的300名社区矫正人员中，SCL-90的9个因子均分中，躯体化、强迫、人际关系、抑郁、焦虑、敌对、恐怖、偏执和精神病性的因子分均大于等于2，且对9个因子均分与全国健康成人常模进行独立样本t检验发现，9个因子均分都显著高于全国健康青年的常模水平。 </w:t>
      </w:r>
    </w:p>
    <w:p>
      <w:pPr>
        <w:pageBreakBefore w:val="0"/>
        <w:widowControl w:val="0"/>
        <w:kinsoku/>
        <w:wordWrap/>
        <w:overflowPunct/>
        <w:topLinePunct w:val="0"/>
        <w:autoSpaceDE/>
        <w:autoSpaceDN/>
        <w:bidi w:val="0"/>
        <w:adjustRightInd/>
        <w:snapToGrid/>
        <w:spacing w:line="300" w:lineRule="auto"/>
        <w:textAlignment w:val="auto"/>
        <w:rPr>
          <w:rFonts w:hint="eastAsia" w:ascii="黑体" w:hAnsi="黑体" w:eastAsia="黑体" w:cs="黑体"/>
          <w:color w:val="000000"/>
          <w:sz w:val="30"/>
          <w:szCs w:val="30"/>
          <w:lang w:val="en-US" w:eastAsia="zh-CN"/>
        </w:rPr>
      </w:pPr>
      <w:r>
        <w:rPr>
          <w:rFonts w:hint="eastAsia" w:ascii="黑体" w:hAnsi="黑体" w:eastAsia="黑体" w:cs="黑体"/>
          <w:color w:val="000000"/>
          <w:sz w:val="30"/>
          <w:szCs w:val="30"/>
          <w:lang w:val="en-US" w:eastAsia="zh-CN"/>
        </w:rPr>
        <w:br w:type="page"/>
      </w:r>
    </w:p>
    <w:p>
      <w:pPr>
        <w:pageBreakBefore w:val="0"/>
        <w:widowControl w:val="0"/>
        <w:kinsoku/>
        <w:wordWrap/>
        <w:overflowPunct/>
        <w:topLinePunct w:val="0"/>
        <w:autoSpaceDE/>
        <w:autoSpaceDN/>
        <w:bidi w:val="0"/>
        <w:adjustRightInd/>
        <w:snapToGrid/>
        <w:spacing w:line="300" w:lineRule="auto"/>
        <w:jc w:val="center"/>
        <w:textAlignment w:val="auto"/>
        <w:outlineLvl w:val="0"/>
        <w:rPr>
          <w:rFonts w:ascii="黑体" w:hAnsi="黑体" w:eastAsia="黑体" w:cs="黑体"/>
          <w:color w:val="000000"/>
          <w:sz w:val="30"/>
          <w:szCs w:val="30"/>
        </w:rPr>
      </w:pPr>
      <w:bookmarkStart w:id="16" w:name="_Toc3857"/>
      <w:r>
        <w:rPr>
          <w:rFonts w:hint="eastAsia" w:ascii="黑体" w:hAnsi="黑体" w:eastAsia="黑体" w:cs="黑体"/>
          <w:color w:val="000000"/>
          <w:sz w:val="30"/>
          <w:szCs w:val="30"/>
          <w:lang w:val="en-US" w:eastAsia="zh-CN"/>
        </w:rPr>
        <w:t>第五章  分析</w:t>
      </w:r>
      <w:bookmarkEnd w:id="16"/>
    </w:p>
    <w:p>
      <w:pPr>
        <w:pageBreakBefore w:val="0"/>
        <w:widowControl w:val="0"/>
        <w:kinsoku/>
        <w:wordWrap/>
        <w:overflowPunct/>
        <w:topLinePunct w:val="0"/>
        <w:autoSpaceDE/>
        <w:autoSpaceDN/>
        <w:bidi w:val="0"/>
        <w:adjustRightInd/>
        <w:snapToGrid/>
        <w:spacing w:line="300" w:lineRule="auto"/>
        <w:jc w:val="left"/>
        <w:textAlignment w:val="auto"/>
        <w:outlineLvl w:val="1"/>
        <w:rPr>
          <w:rFonts w:ascii="黑体" w:hAnsi="黑体" w:eastAsia="黑体" w:cs="黑体"/>
          <w:color w:val="000000"/>
          <w:sz w:val="28"/>
          <w:szCs w:val="28"/>
        </w:rPr>
      </w:pPr>
      <w:bookmarkStart w:id="17" w:name="_Toc23089"/>
      <w:r>
        <w:rPr>
          <w:rFonts w:hint="eastAsia" w:ascii="黑体" w:hAnsi="黑体" w:eastAsia="黑体" w:cs="黑体"/>
          <w:color w:val="000000"/>
          <w:sz w:val="28"/>
          <w:szCs w:val="28"/>
        </w:rPr>
        <w:t>5.1 社区矫正人员心理健康的现状分析</w:t>
      </w:r>
      <w:r>
        <w:rPr>
          <w:rFonts w:hint="eastAsia" w:ascii="黑体" w:hAnsi="黑体" w:eastAsia="黑体" w:cs="黑体"/>
          <w:color w:val="000000"/>
          <w:sz w:val="28"/>
          <w:szCs w:val="28"/>
          <w:lang w:val="en-US" w:eastAsia="zh-CN"/>
        </w:rPr>
        <w:t>及问题</w:t>
      </w:r>
      <w:bookmarkEnd w:id="17"/>
    </w:p>
    <w:p>
      <w:pPr>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根据数据分析可以发现，施测的300名被试的心理健康水平较普通人低，且他们在SCL-90中，各个因子的得分均高于青年常模，存在显著差异。所以，社矫人员有较为常见的心理健康问题，这一调查结果与国内的研究结论相一致。</w:t>
      </w:r>
    </w:p>
    <w:p>
      <w:pPr>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由于社区矫正人员身份的特殊性，需要定期向司法所汇报情况，并接受社区矫正，接受家庭和社会的共同监督，压力甚大。故而，大多数社区矫正人员普遍存在抑郁、焦虑、强迫等心理健康问题。</w:t>
      </w:r>
      <w:r>
        <w:rPr>
          <w:rFonts w:hint="eastAsia"/>
          <w:color w:val="000000" w:themeColor="text1"/>
          <w:sz w:val="24"/>
          <w:vertAlign w:val="superscript"/>
          <w14:textFill>
            <w14:solidFill>
              <w14:schemeClr w14:val="tx1"/>
            </w14:solidFill>
          </w14:textFill>
        </w:rPr>
        <w:t>[</w:t>
      </w:r>
      <w:r>
        <w:rPr>
          <w:rFonts w:hint="eastAsia"/>
          <w:color w:val="000000" w:themeColor="text1"/>
          <w:sz w:val="24"/>
          <w:vertAlign w:val="superscript"/>
          <w:lang w:val="en-US" w:eastAsia="zh-CN"/>
          <w14:textFill>
            <w14:solidFill>
              <w14:schemeClr w14:val="tx1"/>
            </w14:solidFill>
          </w14:textFill>
        </w:rPr>
        <w:t>4</w:t>
      </w:r>
      <w:r>
        <w:rPr>
          <w:rFonts w:hint="eastAsia"/>
          <w:color w:val="000000" w:themeColor="text1"/>
          <w:sz w:val="24"/>
          <w:vertAlign w:val="superscript"/>
          <w14:textFill>
            <w14:solidFill>
              <w14:schemeClr w14:val="tx1"/>
            </w14:solidFill>
          </w14:textFill>
        </w:rPr>
        <w:t>]</w:t>
      </w:r>
      <w:r>
        <w:rPr>
          <w:rFonts w:hint="eastAsia" w:asciiTheme="minorEastAsia" w:hAnsiTheme="minorEastAsia" w:eastAsiaTheme="minorEastAsia" w:cstheme="minorEastAsia"/>
          <w:color w:val="000000" w:themeColor="text1"/>
          <w:sz w:val="24"/>
          <w14:textFill>
            <w14:solidFill>
              <w14:schemeClr w14:val="tx1"/>
            </w14:solidFill>
          </w14:textFill>
        </w:rPr>
        <w:t>究其原因，这不但和他们的人格类型和情绪控制能力有关，本研究还认为社矫期间的社矫人员心理健康水平低于常人有其特殊的形成原因。在社区矫正之前他们无所事事，生活多放任自我，随心所欲，而社区矫正后的生活变得更有规律，由于生活和工作都要受到监管和监督，在被监督的环境下，加之社矫人员对未来的担忧和面对社会异样的眼光等等，社矫人员比常人较容易产生焦虑、抑郁等心理健康问题。</w:t>
      </w:r>
      <w:r>
        <w:rPr>
          <w:rFonts w:hint="eastAsia"/>
          <w:color w:val="000000" w:themeColor="text1"/>
          <w:sz w:val="24"/>
          <w:vertAlign w:val="superscript"/>
          <w14:textFill>
            <w14:solidFill>
              <w14:schemeClr w14:val="tx1"/>
            </w14:solidFill>
          </w14:textFill>
        </w:rPr>
        <w:t>[</w:t>
      </w:r>
      <w:r>
        <w:rPr>
          <w:rFonts w:hint="eastAsia"/>
          <w:color w:val="000000" w:themeColor="text1"/>
          <w:sz w:val="24"/>
          <w:vertAlign w:val="superscript"/>
          <w:lang w:val="en-US" w:eastAsia="zh-CN"/>
          <w14:textFill>
            <w14:solidFill>
              <w14:schemeClr w14:val="tx1"/>
            </w14:solidFill>
          </w14:textFill>
        </w:rPr>
        <w:t>5</w:t>
      </w:r>
      <w:r>
        <w:rPr>
          <w:rFonts w:hint="eastAsia"/>
          <w:color w:val="000000" w:themeColor="text1"/>
          <w:sz w:val="24"/>
          <w:vertAlign w:val="superscript"/>
          <w14:textFill>
            <w14:solidFill>
              <w14:schemeClr w14:val="tx1"/>
            </w14:solidFill>
          </w14:textFill>
        </w:rPr>
        <w:t>]</w:t>
      </w:r>
      <w:r>
        <w:rPr>
          <w:rFonts w:hint="eastAsia" w:asciiTheme="minorEastAsia" w:hAnsiTheme="minorEastAsia" w:eastAsiaTheme="minorEastAsia" w:cstheme="minorEastAsia"/>
          <w:color w:val="000000" w:themeColor="text1"/>
          <w:sz w:val="24"/>
          <w14:textFill>
            <w14:solidFill>
              <w14:schemeClr w14:val="tx1"/>
            </w14:solidFill>
          </w14:textFill>
        </w:rPr>
        <w:t xml:space="preserve">社区矫正人员在社区矫正期间普遍存在焦虑、抑郁等心理健康问题。由于社区矫正期间，社矫人员与家人、朋友的关系变得疏远，生活和工作都受到监管和监督，加之他们自身的情绪、性格、人格特质等更容易导致人际关系恶化等各个方面的现实问题，加重心理负担。 </w:t>
      </w:r>
    </w:p>
    <w:p>
      <w:pPr>
        <w:pageBreakBefore w:val="0"/>
        <w:widowControl w:val="0"/>
        <w:kinsoku/>
        <w:wordWrap/>
        <w:overflowPunct/>
        <w:topLinePunct w:val="0"/>
        <w:autoSpaceDE/>
        <w:autoSpaceDN/>
        <w:bidi w:val="0"/>
        <w:adjustRightInd/>
        <w:snapToGrid/>
        <w:spacing w:line="300" w:lineRule="auto"/>
        <w:jc w:val="left"/>
        <w:textAlignment w:val="auto"/>
        <w:outlineLvl w:val="1"/>
        <w:rPr>
          <w:rFonts w:hint="default" w:ascii="黑体" w:hAnsi="黑体" w:eastAsia="黑体" w:cs="黑体"/>
          <w:color w:val="000000"/>
          <w:sz w:val="28"/>
          <w:szCs w:val="28"/>
          <w:lang w:val="en-US" w:eastAsia="zh-CN"/>
        </w:rPr>
      </w:pPr>
      <w:bookmarkStart w:id="18" w:name="_Toc13871"/>
      <w:r>
        <w:rPr>
          <w:rFonts w:hint="eastAsia" w:ascii="黑体" w:hAnsi="黑体" w:eastAsia="黑体" w:cs="黑体"/>
          <w:color w:val="000000"/>
          <w:sz w:val="28"/>
          <w:szCs w:val="28"/>
        </w:rPr>
        <w:t>5.</w:t>
      </w:r>
      <w:r>
        <w:rPr>
          <w:rFonts w:hint="eastAsia" w:ascii="黑体" w:hAnsi="黑体" w:eastAsia="黑体" w:cs="黑体"/>
          <w:color w:val="000000"/>
          <w:sz w:val="28"/>
          <w:szCs w:val="28"/>
          <w:lang w:val="en-US" w:eastAsia="zh-CN"/>
        </w:rPr>
        <w:t>2</w:t>
      </w:r>
      <w:r>
        <w:rPr>
          <w:rFonts w:hint="eastAsia" w:ascii="黑体" w:hAnsi="黑体" w:eastAsia="黑体" w:cs="黑体"/>
          <w:color w:val="000000"/>
          <w:sz w:val="28"/>
          <w:szCs w:val="28"/>
        </w:rPr>
        <w:t xml:space="preserve"> </w:t>
      </w:r>
      <w:r>
        <w:rPr>
          <w:rFonts w:hint="eastAsia" w:ascii="黑体" w:hAnsi="黑体" w:eastAsia="黑体" w:cs="黑体"/>
          <w:color w:val="000000"/>
          <w:sz w:val="28"/>
          <w:szCs w:val="28"/>
          <w:lang w:val="en-US" w:eastAsia="zh-CN"/>
        </w:rPr>
        <w:t>统计研究结果</w:t>
      </w:r>
      <w:bookmarkEnd w:id="18"/>
    </w:p>
    <w:p>
      <w:pPr>
        <w:pageBreakBefore w:val="0"/>
        <w:widowControl w:val="0"/>
        <w:kinsoku/>
        <w:wordWrap/>
        <w:overflowPunct/>
        <w:topLinePunct w:val="0"/>
        <w:autoSpaceDE/>
        <w:autoSpaceDN/>
        <w:bidi w:val="0"/>
        <w:adjustRightInd/>
        <w:snapToGrid/>
        <w:spacing w:line="300" w:lineRule="auto"/>
        <w:jc w:val="left"/>
        <w:textAlignment w:val="auto"/>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（1）年龄</w:t>
      </w:r>
    </w:p>
    <w:p>
      <w:pPr>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研究分析显示，不同年龄段的施测对象在心理健康水平上差异显著，30岁以下的社矫人员心理健康状况优于30岁及以上的社矫人员。通过进一步调查得知，由于30岁以下的社矫人员大多未婚，生活压力较小，家庭给予的物质支持较多，而30岁以上的社矫人员大多肩负着赡养老人、抚养下一代的家庭责任，生活压力极大，且家庭收入不高，故而，30岁以下的社矫人员心理健康水平较30岁以上的社矫人员高。</w:t>
      </w:r>
    </w:p>
    <w:p>
      <w:pPr>
        <w:pageBreakBefore w:val="0"/>
        <w:widowControl w:val="0"/>
        <w:kinsoku/>
        <w:wordWrap/>
        <w:overflowPunct/>
        <w:topLinePunct w:val="0"/>
        <w:autoSpaceDE/>
        <w:autoSpaceDN/>
        <w:bidi w:val="0"/>
        <w:adjustRightInd/>
        <w:snapToGrid/>
        <w:spacing w:line="300" w:lineRule="auto"/>
        <w:jc w:val="left"/>
        <w:textAlignment w:val="auto"/>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（2）家庭来源</w:t>
      </w:r>
    </w:p>
    <w:p>
      <w:pPr>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 xml:space="preserve">数据表明，家庭来源不同的被试在心理健康水平上同样显示差异，来自乡镇和城市的社区矫正人员检测出较多的心理健康问题，而农村的社矫人员检出较少的心理问题。家庭来源、婚姻状况与心理健康问题关系显著。研究数据表示，家庭来源仍对心理健康有较大影响，故而这也表明了农村与城市、乡镇的经济发展状况还存在较大差距，城镇人口缺乏农村人口所享有的基本生产资料，因此，城镇更容易感受到经济发展所伴随的生活压力，也就更容易表现出心理问题。 </w:t>
      </w:r>
    </w:p>
    <w:p>
      <w:pPr>
        <w:pageBreakBefore w:val="0"/>
        <w:widowControl w:val="0"/>
        <w:kinsoku/>
        <w:wordWrap/>
        <w:overflowPunct/>
        <w:topLinePunct w:val="0"/>
        <w:autoSpaceDE/>
        <w:autoSpaceDN/>
        <w:bidi w:val="0"/>
        <w:adjustRightInd/>
        <w:snapToGrid/>
        <w:spacing w:line="300" w:lineRule="auto"/>
        <w:jc w:val="left"/>
        <w:textAlignment w:val="auto"/>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（3）</w:t>
      </w:r>
      <w:r>
        <w:rPr>
          <w:rFonts w:asciiTheme="minorEastAsia" w:hAnsiTheme="minorEastAsia" w:eastAsiaTheme="minorEastAsia" w:cstheme="minorEastAsia"/>
          <w:color w:val="000000" w:themeColor="text1"/>
          <w:sz w:val="24"/>
          <w14:textFill>
            <w14:solidFill>
              <w14:schemeClr w14:val="tx1"/>
            </w14:solidFill>
          </w14:textFill>
        </w:rPr>
        <w:t>婚姻状况</w:t>
      </w:r>
    </w:p>
    <w:p>
      <w:pPr>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asciiTheme="minorEastAsia" w:hAnsiTheme="minorEastAsia" w:eastAsiaTheme="minorEastAsia" w:cstheme="minorEastAsia"/>
          <w:color w:val="000000" w:themeColor="text1"/>
          <w:sz w:val="24"/>
          <w14:textFill>
            <w14:solidFill>
              <w14:schemeClr w14:val="tx1"/>
            </w14:solidFill>
          </w14:textFill>
        </w:rPr>
      </w:pPr>
      <w:r>
        <w:rPr>
          <w:rFonts w:asciiTheme="minorEastAsia" w:hAnsiTheme="minorEastAsia" w:eastAsiaTheme="minorEastAsia" w:cstheme="minorEastAsia"/>
          <w:color w:val="000000" w:themeColor="text1"/>
          <w:sz w:val="24"/>
          <w14:textFill>
            <w14:solidFill>
              <w14:schemeClr w14:val="tx1"/>
            </w14:solidFill>
          </w14:textFill>
        </w:rPr>
        <w:t>不同婚姻状况的</w:t>
      </w:r>
      <w:r>
        <w:rPr>
          <w:rFonts w:hint="eastAsia" w:asciiTheme="minorEastAsia" w:hAnsiTheme="minorEastAsia" w:eastAsiaTheme="minorEastAsia" w:cstheme="minorEastAsia"/>
          <w:color w:val="000000" w:themeColor="text1"/>
          <w:sz w:val="24"/>
          <w14:textFill>
            <w14:solidFill>
              <w14:schemeClr w14:val="tx1"/>
            </w14:solidFill>
          </w14:textFill>
        </w:rPr>
        <w:t>社矫</w:t>
      </w:r>
      <w:r>
        <w:rPr>
          <w:rFonts w:asciiTheme="minorEastAsia" w:hAnsiTheme="minorEastAsia" w:eastAsiaTheme="minorEastAsia" w:cstheme="minorEastAsia"/>
          <w:color w:val="000000" w:themeColor="text1"/>
          <w:sz w:val="24"/>
          <w14:textFill>
            <w14:solidFill>
              <w14:schemeClr w14:val="tx1"/>
            </w14:solidFill>
          </w14:textFill>
        </w:rPr>
        <w:t>人员在心理健康水平上差异显著，</w:t>
      </w:r>
      <w:r>
        <w:rPr>
          <w:rFonts w:hint="eastAsia" w:asciiTheme="minorEastAsia" w:hAnsiTheme="minorEastAsia" w:eastAsiaTheme="minorEastAsia" w:cstheme="minorEastAsia"/>
          <w:color w:val="000000" w:themeColor="text1"/>
          <w:sz w:val="24"/>
          <w14:textFill>
            <w14:solidFill>
              <w14:schemeClr w14:val="tx1"/>
            </w14:solidFill>
          </w14:textFill>
        </w:rPr>
        <w:t>未</w:t>
      </w:r>
      <w:r>
        <w:rPr>
          <w:rFonts w:asciiTheme="minorEastAsia" w:hAnsiTheme="minorEastAsia" w:eastAsiaTheme="minorEastAsia" w:cstheme="minorEastAsia"/>
          <w:color w:val="000000" w:themeColor="text1"/>
          <w:sz w:val="24"/>
          <w14:textFill>
            <w14:solidFill>
              <w14:schemeClr w14:val="tx1"/>
            </w14:solidFill>
          </w14:textFill>
        </w:rPr>
        <w:t>婚</w:t>
      </w:r>
      <w:r>
        <w:rPr>
          <w:rFonts w:hint="eastAsia" w:asciiTheme="minorEastAsia" w:hAnsiTheme="minorEastAsia" w:eastAsiaTheme="minorEastAsia" w:cstheme="minorEastAsia"/>
          <w:color w:val="000000" w:themeColor="text1"/>
          <w:sz w:val="24"/>
          <w14:textFill>
            <w14:solidFill>
              <w14:schemeClr w14:val="tx1"/>
            </w14:solidFill>
          </w14:textFill>
        </w:rPr>
        <w:t>的社矫</w:t>
      </w:r>
      <w:r>
        <w:rPr>
          <w:rFonts w:asciiTheme="minorEastAsia" w:hAnsiTheme="minorEastAsia" w:eastAsiaTheme="minorEastAsia" w:cstheme="minorEastAsia"/>
          <w:color w:val="000000" w:themeColor="text1"/>
          <w:sz w:val="24"/>
          <w14:textFill>
            <w14:solidFill>
              <w14:schemeClr w14:val="tx1"/>
            </w14:solidFill>
          </w14:textFill>
        </w:rPr>
        <w:t>人员心理健康状况要优于</w:t>
      </w:r>
      <w:r>
        <w:rPr>
          <w:rFonts w:hint="eastAsia" w:asciiTheme="minorEastAsia" w:hAnsiTheme="minorEastAsia" w:eastAsiaTheme="minorEastAsia" w:cstheme="minorEastAsia"/>
          <w:color w:val="000000" w:themeColor="text1"/>
          <w:sz w:val="24"/>
          <w14:textFill>
            <w14:solidFill>
              <w14:schemeClr w14:val="tx1"/>
            </w14:solidFill>
          </w14:textFill>
        </w:rPr>
        <w:t>已婚和</w:t>
      </w:r>
      <w:r>
        <w:rPr>
          <w:rFonts w:asciiTheme="minorEastAsia" w:hAnsiTheme="minorEastAsia" w:eastAsiaTheme="minorEastAsia" w:cstheme="minorEastAsia"/>
          <w:color w:val="000000" w:themeColor="text1"/>
          <w:sz w:val="24"/>
          <w14:textFill>
            <w14:solidFill>
              <w14:schemeClr w14:val="tx1"/>
            </w14:solidFill>
          </w14:textFill>
        </w:rPr>
        <w:t>其它婚姻状况的</w:t>
      </w:r>
      <w:r>
        <w:rPr>
          <w:rFonts w:hint="eastAsia" w:asciiTheme="minorEastAsia" w:hAnsiTheme="minorEastAsia" w:eastAsiaTheme="minorEastAsia" w:cstheme="minorEastAsia"/>
          <w:color w:val="000000" w:themeColor="text1"/>
          <w:sz w:val="24"/>
          <w14:textFill>
            <w14:solidFill>
              <w14:schemeClr w14:val="tx1"/>
            </w14:solidFill>
          </w14:textFill>
        </w:rPr>
        <w:t>社矫</w:t>
      </w:r>
      <w:r>
        <w:rPr>
          <w:rFonts w:asciiTheme="minorEastAsia" w:hAnsiTheme="minorEastAsia" w:eastAsiaTheme="minorEastAsia" w:cstheme="minorEastAsia"/>
          <w:color w:val="000000" w:themeColor="text1"/>
          <w:sz w:val="24"/>
          <w14:textFill>
            <w14:solidFill>
              <w14:schemeClr w14:val="tx1"/>
            </w14:solidFill>
          </w14:textFill>
        </w:rPr>
        <w:t>人员</w:t>
      </w:r>
      <w:r>
        <w:rPr>
          <w:rFonts w:hint="eastAsia" w:asciiTheme="minorEastAsia" w:hAnsiTheme="minorEastAsia" w:eastAsiaTheme="minorEastAsia" w:cstheme="minorEastAsia"/>
          <w:color w:val="000000" w:themeColor="text1"/>
          <w:sz w:val="24"/>
          <w14:textFill>
            <w14:solidFill>
              <w14:schemeClr w14:val="tx1"/>
            </w14:solidFill>
          </w14:textFill>
        </w:rPr>
        <w:t>。由于经济的发展，且潮汕地区对“嫁娶”的金钱投入成本较比其他地区高，同时随着时代的发展，结婚、生育子女的成本逐年增高，已婚的、其他（离异、丧偶等）社矫人员生活压力较比未婚社矫人员大，焦虑程度、抑郁程度均比未婚社矫人员高，故而心理健康水平也较比社矫人员低。</w:t>
      </w:r>
    </w:p>
    <w:p>
      <w:pPr>
        <w:pageBreakBefore w:val="0"/>
        <w:widowControl w:val="0"/>
        <w:numPr>
          <w:ilvl w:val="0"/>
          <w:numId w:val="0"/>
        </w:numPr>
        <w:kinsoku/>
        <w:wordWrap/>
        <w:overflowPunct/>
        <w:topLinePunct w:val="0"/>
        <w:autoSpaceDE/>
        <w:autoSpaceDN/>
        <w:bidi w:val="0"/>
        <w:adjustRightInd/>
        <w:snapToGrid/>
        <w:spacing w:line="300" w:lineRule="auto"/>
        <w:ind w:left="0" w:leftChars="0" w:firstLine="0" w:firstLineChars="0"/>
        <w:jc w:val="left"/>
        <w:textAlignment w:val="auto"/>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（4）</w:t>
      </w:r>
      <w:r>
        <w:rPr>
          <w:rFonts w:hint="eastAsia" w:asciiTheme="minorEastAsia" w:hAnsiTheme="minorEastAsia" w:eastAsiaTheme="minorEastAsia" w:cstheme="minorEastAsia"/>
          <w:color w:val="000000" w:themeColor="text1"/>
          <w:sz w:val="24"/>
          <w14:textFill>
            <w14:solidFill>
              <w14:schemeClr w14:val="tx1"/>
            </w14:solidFill>
          </w14:textFill>
        </w:rPr>
        <w:t>社区矫正年限</w:t>
      </w:r>
    </w:p>
    <w:p>
      <w:pPr>
        <w:pageBreakBefore w:val="0"/>
        <w:widowControl w:val="0"/>
        <w:numPr>
          <w:ilvl w:val="0"/>
          <w:numId w:val="0"/>
        </w:numPr>
        <w:kinsoku/>
        <w:wordWrap/>
        <w:overflowPunct/>
        <w:topLinePunct w:val="0"/>
        <w:autoSpaceDE/>
        <w:autoSpaceDN/>
        <w:bidi w:val="0"/>
        <w:adjustRightInd/>
        <w:snapToGrid/>
        <w:spacing w:line="300" w:lineRule="auto"/>
        <w:ind w:leftChars="0"/>
        <w:jc w:val="left"/>
        <w:textAlignment w:val="auto"/>
        <w:rPr>
          <w:rFonts w:asciiTheme="minorEastAsia" w:hAnsiTheme="minorEastAsia" w:eastAsiaTheme="minorEastAsia" w:cstheme="minorEastAsia"/>
          <w:color w:val="000000" w:themeColor="text1"/>
          <w:sz w:val="24"/>
          <w14:textFill>
            <w14:solidFill>
              <w14:schemeClr w14:val="tx1"/>
            </w14:solidFill>
          </w14:textFill>
        </w:rPr>
      </w:pPr>
      <w:r>
        <w:rPr>
          <w:rFonts w:asciiTheme="minorEastAsia" w:hAnsiTheme="minorEastAsia" w:eastAsiaTheme="minorEastAsia" w:cstheme="minorEastAsia"/>
          <w:color w:val="000000" w:themeColor="text1"/>
          <w:sz w:val="24"/>
          <w14:textFill>
            <w14:solidFill>
              <w14:schemeClr w14:val="tx1"/>
            </w14:solidFill>
          </w14:textFill>
        </w:rPr>
        <w:t>不同</w:t>
      </w:r>
      <w:r>
        <w:rPr>
          <w:rFonts w:hint="eastAsia" w:asciiTheme="minorEastAsia" w:hAnsiTheme="minorEastAsia" w:eastAsiaTheme="minorEastAsia" w:cstheme="minorEastAsia"/>
          <w:color w:val="000000" w:themeColor="text1"/>
          <w:sz w:val="24"/>
          <w14:textFill>
            <w14:solidFill>
              <w14:schemeClr w14:val="tx1"/>
            </w14:solidFill>
          </w14:textFill>
        </w:rPr>
        <w:t>社区矫正年限</w:t>
      </w:r>
      <w:r>
        <w:rPr>
          <w:rFonts w:asciiTheme="minorEastAsia" w:hAnsiTheme="minorEastAsia" w:eastAsiaTheme="minorEastAsia" w:cstheme="minorEastAsia"/>
          <w:color w:val="000000" w:themeColor="text1"/>
          <w:sz w:val="24"/>
          <w14:textFill>
            <w14:solidFill>
              <w14:schemeClr w14:val="tx1"/>
            </w14:solidFill>
          </w14:textFill>
        </w:rPr>
        <w:t>的</w:t>
      </w:r>
      <w:r>
        <w:rPr>
          <w:rFonts w:hint="eastAsia" w:asciiTheme="minorEastAsia" w:hAnsiTheme="minorEastAsia" w:eastAsiaTheme="minorEastAsia" w:cstheme="minorEastAsia"/>
          <w:color w:val="000000" w:themeColor="text1"/>
          <w:sz w:val="24"/>
          <w14:textFill>
            <w14:solidFill>
              <w14:schemeClr w14:val="tx1"/>
            </w14:solidFill>
          </w14:textFill>
        </w:rPr>
        <w:t>社矫</w:t>
      </w:r>
      <w:r>
        <w:rPr>
          <w:rFonts w:asciiTheme="minorEastAsia" w:hAnsiTheme="minorEastAsia" w:eastAsiaTheme="minorEastAsia" w:cstheme="minorEastAsia"/>
          <w:color w:val="000000" w:themeColor="text1"/>
          <w:sz w:val="24"/>
          <w14:textFill>
            <w14:solidFill>
              <w14:schemeClr w14:val="tx1"/>
            </w14:solidFill>
          </w14:textFill>
        </w:rPr>
        <w:t>人员在心理健康水平上差异显著，</w:t>
      </w:r>
      <w:r>
        <w:rPr>
          <w:rFonts w:hint="eastAsia" w:asciiTheme="minorEastAsia" w:hAnsiTheme="minorEastAsia" w:eastAsiaTheme="minorEastAsia" w:cstheme="minorEastAsia"/>
          <w:color w:val="000000" w:themeColor="text1"/>
          <w:sz w:val="24"/>
          <w14:textFill>
            <w14:solidFill>
              <w14:schemeClr w14:val="tx1"/>
            </w14:solidFill>
          </w14:textFill>
        </w:rPr>
        <w:t>社矫年限超过1年的社矫</w:t>
      </w:r>
      <w:r>
        <w:rPr>
          <w:rFonts w:asciiTheme="minorEastAsia" w:hAnsiTheme="minorEastAsia" w:eastAsiaTheme="minorEastAsia" w:cstheme="minorEastAsia"/>
          <w:color w:val="000000" w:themeColor="text1"/>
          <w:sz w:val="24"/>
          <w14:textFill>
            <w14:solidFill>
              <w14:schemeClr w14:val="tx1"/>
            </w14:solidFill>
          </w14:textFill>
        </w:rPr>
        <w:t>人员心理健康水平显著</w:t>
      </w:r>
      <w:r>
        <w:rPr>
          <w:rFonts w:hint="eastAsia" w:asciiTheme="minorEastAsia" w:hAnsiTheme="minorEastAsia" w:eastAsiaTheme="minorEastAsia" w:cstheme="minorEastAsia"/>
          <w:color w:val="000000" w:themeColor="text1"/>
          <w:sz w:val="24"/>
          <w14:textFill>
            <w14:solidFill>
              <w14:schemeClr w14:val="tx1"/>
            </w14:solidFill>
          </w14:textFill>
        </w:rPr>
        <w:t>低</w:t>
      </w:r>
      <w:r>
        <w:rPr>
          <w:rFonts w:asciiTheme="minorEastAsia" w:hAnsiTheme="minorEastAsia" w:eastAsiaTheme="minorEastAsia" w:cstheme="minorEastAsia"/>
          <w:color w:val="000000" w:themeColor="text1"/>
          <w:sz w:val="24"/>
          <w14:textFill>
            <w14:solidFill>
              <w14:schemeClr w14:val="tx1"/>
            </w14:solidFill>
          </w14:textFill>
        </w:rPr>
        <w:t>于</w:t>
      </w:r>
      <w:r>
        <w:rPr>
          <w:rFonts w:hint="eastAsia" w:asciiTheme="minorEastAsia" w:hAnsiTheme="minorEastAsia" w:eastAsiaTheme="minorEastAsia" w:cstheme="minorEastAsia"/>
          <w:color w:val="000000" w:themeColor="text1"/>
          <w:sz w:val="24"/>
          <w14:textFill>
            <w14:solidFill>
              <w14:schemeClr w14:val="tx1"/>
            </w14:solidFill>
          </w14:textFill>
        </w:rPr>
        <w:t>1年以内的社矫人员</w:t>
      </w:r>
      <w:r>
        <w:rPr>
          <w:rFonts w:asciiTheme="minorEastAsia" w:hAnsiTheme="minorEastAsia" w:eastAsiaTheme="minorEastAsia" w:cstheme="minorEastAsia"/>
          <w:color w:val="000000" w:themeColor="text1"/>
          <w:sz w:val="24"/>
          <w14:textFill>
            <w14:solidFill>
              <w14:schemeClr w14:val="tx1"/>
            </w14:solidFill>
          </w14:textFill>
        </w:rPr>
        <w:t>，说明</w:t>
      </w:r>
      <w:r>
        <w:rPr>
          <w:rFonts w:hint="eastAsia" w:asciiTheme="minorEastAsia" w:hAnsiTheme="minorEastAsia" w:eastAsiaTheme="minorEastAsia" w:cstheme="minorEastAsia"/>
          <w:color w:val="000000" w:themeColor="text1"/>
          <w:sz w:val="24"/>
          <w14:textFill>
            <w14:solidFill>
              <w14:schemeClr w14:val="tx1"/>
            </w14:solidFill>
          </w14:textFill>
        </w:rPr>
        <w:t>社区矫正</w:t>
      </w:r>
      <w:r>
        <w:rPr>
          <w:rFonts w:asciiTheme="minorEastAsia" w:hAnsiTheme="minorEastAsia" w:eastAsiaTheme="minorEastAsia" w:cstheme="minorEastAsia"/>
          <w:color w:val="000000" w:themeColor="text1"/>
          <w:sz w:val="24"/>
          <w14:textFill>
            <w14:solidFill>
              <w14:schemeClr w14:val="tx1"/>
            </w14:solidFill>
          </w14:textFill>
        </w:rPr>
        <w:t>人员的心理健康水平</w:t>
      </w:r>
      <w:r>
        <w:rPr>
          <w:rFonts w:hint="eastAsia" w:asciiTheme="minorEastAsia" w:hAnsiTheme="minorEastAsia" w:eastAsiaTheme="minorEastAsia" w:cstheme="minorEastAsia"/>
          <w:color w:val="000000" w:themeColor="text1"/>
          <w:sz w:val="24"/>
          <w14:textFill>
            <w14:solidFill>
              <w14:schemeClr w14:val="tx1"/>
            </w14:solidFill>
          </w14:textFill>
        </w:rPr>
        <w:t>与社矫年限存在</w:t>
      </w:r>
      <w:r>
        <w:rPr>
          <w:rFonts w:asciiTheme="minorEastAsia" w:hAnsiTheme="minorEastAsia" w:eastAsiaTheme="minorEastAsia" w:cstheme="minorEastAsia"/>
          <w:color w:val="000000" w:themeColor="text1"/>
          <w:sz w:val="24"/>
          <w14:textFill>
            <w14:solidFill>
              <w14:schemeClr w14:val="tx1"/>
            </w14:solidFill>
          </w14:textFill>
        </w:rPr>
        <w:t>显著关系</w:t>
      </w:r>
      <w:r>
        <w:rPr>
          <w:rFonts w:hint="eastAsia" w:asciiTheme="minorEastAsia" w:hAnsiTheme="minorEastAsia" w:eastAsiaTheme="minorEastAsia" w:cstheme="minorEastAsia"/>
          <w:color w:val="000000" w:themeColor="text1"/>
          <w:sz w:val="24"/>
          <w14:textFill>
            <w14:solidFill>
              <w14:schemeClr w14:val="tx1"/>
            </w14:solidFill>
          </w14:textFill>
        </w:rPr>
        <w:t>。</w:t>
      </w:r>
      <w:r>
        <w:rPr>
          <w:rFonts w:hint="eastAsia"/>
          <w:color w:val="000000" w:themeColor="text1"/>
          <w:sz w:val="24"/>
          <w:vertAlign w:val="superscript"/>
          <w14:textFill>
            <w14:solidFill>
              <w14:schemeClr w14:val="tx1"/>
            </w14:solidFill>
          </w14:textFill>
        </w:rPr>
        <w:t>[</w:t>
      </w:r>
      <w:r>
        <w:rPr>
          <w:rFonts w:hint="eastAsia"/>
          <w:color w:val="000000" w:themeColor="text1"/>
          <w:sz w:val="24"/>
          <w:vertAlign w:val="superscript"/>
          <w:lang w:val="en-US" w:eastAsia="zh-CN"/>
          <w14:textFill>
            <w14:solidFill>
              <w14:schemeClr w14:val="tx1"/>
            </w14:solidFill>
          </w14:textFill>
        </w:rPr>
        <w:t>6</w:t>
      </w:r>
      <w:r>
        <w:rPr>
          <w:rFonts w:hint="eastAsia"/>
          <w:color w:val="000000" w:themeColor="text1"/>
          <w:sz w:val="24"/>
          <w:vertAlign w:val="superscript"/>
          <w14:textFill>
            <w14:solidFill>
              <w14:schemeClr w14:val="tx1"/>
            </w14:solidFill>
          </w14:textFill>
        </w:rPr>
        <w:t>]</w:t>
      </w:r>
      <w:r>
        <w:rPr>
          <w:rFonts w:hint="eastAsia" w:asciiTheme="minorEastAsia" w:hAnsiTheme="minorEastAsia" w:eastAsiaTheme="minorEastAsia" w:cstheme="minorEastAsia"/>
          <w:color w:val="000000" w:themeColor="text1"/>
          <w:sz w:val="24"/>
          <w14:textFill>
            <w14:solidFill>
              <w14:schemeClr w14:val="tx1"/>
            </w14:solidFill>
          </w14:textFill>
        </w:rPr>
        <w:t>该研究结果同前人的</w:t>
      </w:r>
      <w:r>
        <w:rPr>
          <w:rFonts w:asciiTheme="minorEastAsia" w:hAnsiTheme="minorEastAsia" w:eastAsiaTheme="minorEastAsia" w:cstheme="minorEastAsia"/>
          <w:color w:val="000000" w:themeColor="text1"/>
          <w:sz w:val="24"/>
          <w14:textFill>
            <w14:solidFill>
              <w14:schemeClr w14:val="tx1"/>
            </w14:solidFill>
          </w14:textFill>
        </w:rPr>
        <w:t>研究结果</w:t>
      </w:r>
      <w:r>
        <w:rPr>
          <w:rFonts w:hint="eastAsia" w:asciiTheme="minorEastAsia" w:hAnsiTheme="minorEastAsia" w:eastAsiaTheme="minorEastAsia" w:cstheme="minorEastAsia"/>
          <w:color w:val="000000" w:themeColor="text1"/>
          <w:sz w:val="24"/>
          <w14:textFill>
            <w14:solidFill>
              <w14:schemeClr w14:val="tx1"/>
            </w14:solidFill>
          </w14:textFill>
        </w:rPr>
        <w:t>相同</w:t>
      </w:r>
      <w:r>
        <w:rPr>
          <w:rFonts w:asciiTheme="minorEastAsia" w:hAnsiTheme="minorEastAsia" w:eastAsiaTheme="minorEastAsia" w:cstheme="minorEastAsia"/>
          <w:color w:val="000000" w:themeColor="text1"/>
          <w:sz w:val="24"/>
          <w14:textFill>
            <w14:solidFill>
              <w14:schemeClr w14:val="tx1"/>
            </w14:solidFill>
          </w14:textFill>
        </w:rPr>
        <w:t>，</w:t>
      </w:r>
      <w:r>
        <w:rPr>
          <w:rFonts w:hint="eastAsia" w:asciiTheme="minorEastAsia" w:hAnsiTheme="minorEastAsia" w:eastAsiaTheme="minorEastAsia" w:cstheme="minorEastAsia"/>
          <w:color w:val="000000" w:themeColor="text1"/>
          <w:sz w:val="24"/>
          <w14:textFill>
            <w14:solidFill>
              <w14:schemeClr w14:val="tx1"/>
            </w14:solidFill>
          </w14:textFill>
        </w:rPr>
        <w:t>李亚娟</w:t>
      </w:r>
      <w:r>
        <w:rPr>
          <w:rFonts w:asciiTheme="minorEastAsia" w:hAnsiTheme="minorEastAsia" w:eastAsiaTheme="minorEastAsia" w:cstheme="minorEastAsia"/>
          <w:color w:val="000000" w:themeColor="text1"/>
          <w:sz w:val="24"/>
          <w14:textFill>
            <w14:solidFill>
              <w14:schemeClr w14:val="tx1"/>
            </w14:solidFill>
          </w14:textFill>
        </w:rPr>
        <w:t>等</w:t>
      </w:r>
      <w:r>
        <w:rPr>
          <w:rFonts w:hint="eastAsia" w:asciiTheme="minorEastAsia" w:hAnsiTheme="minorEastAsia" w:eastAsiaTheme="minorEastAsia" w:cstheme="minorEastAsia"/>
          <w:color w:val="000000" w:themeColor="text1"/>
          <w:sz w:val="24"/>
          <w14:textFill>
            <w14:solidFill>
              <w14:schemeClr w14:val="tx1"/>
            </w14:solidFill>
          </w14:textFill>
        </w:rPr>
        <w:t>人</w:t>
      </w:r>
      <w:r>
        <w:rPr>
          <w:rFonts w:asciiTheme="minorEastAsia" w:hAnsiTheme="minorEastAsia" w:eastAsiaTheme="minorEastAsia" w:cstheme="minorEastAsia"/>
          <w:color w:val="000000" w:themeColor="text1"/>
          <w:sz w:val="24"/>
          <w14:textFill>
            <w14:solidFill>
              <w14:schemeClr w14:val="tx1"/>
            </w14:solidFill>
          </w14:textFill>
        </w:rPr>
        <w:t>也</w:t>
      </w:r>
      <w:r>
        <w:rPr>
          <w:rFonts w:hint="eastAsia" w:asciiTheme="minorEastAsia" w:hAnsiTheme="minorEastAsia" w:eastAsiaTheme="minorEastAsia" w:cstheme="minorEastAsia"/>
          <w:color w:val="000000" w:themeColor="text1"/>
          <w:sz w:val="24"/>
          <w14:textFill>
            <w14:solidFill>
              <w14:schemeClr w14:val="tx1"/>
            </w14:solidFill>
          </w14:textFill>
        </w:rPr>
        <w:t>阐述了社矫年限越长的社矫</w:t>
      </w:r>
      <w:r>
        <w:rPr>
          <w:rFonts w:asciiTheme="minorEastAsia" w:hAnsiTheme="minorEastAsia" w:eastAsiaTheme="minorEastAsia" w:cstheme="minorEastAsia"/>
          <w:color w:val="000000" w:themeColor="text1"/>
          <w:sz w:val="24"/>
          <w14:textFill>
            <w14:solidFill>
              <w14:schemeClr w14:val="tx1"/>
            </w14:solidFill>
          </w14:textFill>
        </w:rPr>
        <w:t>人员心理健康水平显著</w:t>
      </w:r>
      <w:r>
        <w:rPr>
          <w:rFonts w:hint="eastAsia" w:asciiTheme="minorEastAsia" w:hAnsiTheme="minorEastAsia" w:eastAsiaTheme="minorEastAsia" w:cstheme="minorEastAsia"/>
          <w:color w:val="000000" w:themeColor="text1"/>
          <w:sz w:val="24"/>
          <w14:textFill>
            <w14:solidFill>
              <w14:schemeClr w14:val="tx1"/>
            </w14:solidFill>
          </w14:textFill>
        </w:rPr>
        <w:t>低</w:t>
      </w:r>
      <w:r>
        <w:rPr>
          <w:rFonts w:asciiTheme="minorEastAsia" w:hAnsiTheme="minorEastAsia" w:eastAsiaTheme="minorEastAsia" w:cstheme="minorEastAsia"/>
          <w:color w:val="000000" w:themeColor="text1"/>
          <w:sz w:val="24"/>
          <w14:textFill>
            <w14:solidFill>
              <w14:schemeClr w14:val="tx1"/>
            </w14:solidFill>
          </w14:textFill>
        </w:rPr>
        <w:t>于</w:t>
      </w:r>
      <w:r>
        <w:rPr>
          <w:rFonts w:hint="eastAsia" w:asciiTheme="minorEastAsia" w:hAnsiTheme="minorEastAsia" w:eastAsiaTheme="minorEastAsia" w:cstheme="minorEastAsia"/>
          <w:color w:val="000000" w:themeColor="text1"/>
          <w:sz w:val="24"/>
          <w14:textFill>
            <w14:solidFill>
              <w14:schemeClr w14:val="tx1"/>
            </w14:solidFill>
          </w14:textFill>
        </w:rPr>
        <w:t>社矫年限短的社矫人员。</w:t>
      </w:r>
    </w:p>
    <w:p>
      <w:pPr>
        <w:pageBreakBefore w:val="0"/>
        <w:widowControl w:val="0"/>
        <w:kinsoku/>
        <w:wordWrap/>
        <w:overflowPunct/>
        <w:topLinePunct w:val="0"/>
        <w:autoSpaceDE/>
        <w:autoSpaceDN/>
        <w:bidi w:val="0"/>
        <w:adjustRightInd/>
        <w:snapToGrid/>
        <w:spacing w:line="300" w:lineRule="auto"/>
        <w:jc w:val="left"/>
        <w:textAlignment w:val="auto"/>
        <w:outlineLvl w:val="1"/>
        <w:rPr>
          <w:rFonts w:hint="eastAsia" w:ascii="黑体" w:hAnsi="黑体" w:eastAsia="黑体" w:cs="黑体"/>
          <w:color w:val="000000" w:themeColor="text1"/>
          <w:sz w:val="28"/>
          <w:szCs w:val="28"/>
          <w:lang w:eastAsia="zh-CN"/>
          <w14:textFill>
            <w14:solidFill>
              <w14:schemeClr w14:val="tx1"/>
            </w14:solidFill>
          </w14:textFill>
        </w:rPr>
      </w:pPr>
      <w:bookmarkStart w:id="19" w:name="_Toc25798"/>
      <w:r>
        <w:rPr>
          <w:rFonts w:hint="eastAsia" w:ascii="黑体" w:hAnsi="黑体" w:eastAsia="黑体" w:cs="黑体"/>
          <w:color w:val="000000" w:themeColor="text1"/>
          <w:sz w:val="28"/>
          <w:szCs w:val="28"/>
          <w14:textFill>
            <w14:solidFill>
              <w14:schemeClr w14:val="tx1"/>
            </w14:solidFill>
          </w14:textFill>
        </w:rPr>
        <w:t>5.</w:t>
      </w:r>
      <w:r>
        <w:rPr>
          <w:rFonts w:hint="eastAsia" w:ascii="黑体" w:hAnsi="黑体" w:eastAsia="黑体" w:cs="黑体"/>
          <w:color w:val="000000" w:themeColor="text1"/>
          <w:sz w:val="28"/>
          <w:szCs w:val="28"/>
          <w:lang w:val="en-US" w:eastAsia="zh-CN"/>
          <w14:textFill>
            <w14:solidFill>
              <w14:schemeClr w14:val="tx1"/>
            </w14:solidFill>
          </w14:textFill>
        </w:rPr>
        <w:t>3</w:t>
      </w:r>
      <w:r>
        <w:rPr>
          <w:rFonts w:hint="eastAsia" w:ascii="黑体" w:hAnsi="黑体" w:eastAsia="黑体" w:cs="黑体"/>
          <w:color w:val="000000" w:themeColor="text1"/>
          <w:sz w:val="28"/>
          <w:szCs w:val="28"/>
          <w14:textFill>
            <w14:solidFill>
              <w14:schemeClr w14:val="tx1"/>
            </w14:solidFill>
          </w14:textFill>
        </w:rPr>
        <w:t xml:space="preserve"> 社区矫正人员应对方式与心理健康的关系</w:t>
      </w:r>
      <w:bookmarkEnd w:id="19"/>
    </w:p>
    <w:p>
      <w:pPr>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default"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前人的研究阐述，</w:t>
      </w:r>
      <w:r>
        <w:rPr>
          <w:rFonts w:hint="eastAsia"/>
          <w:color w:val="000000" w:themeColor="text1"/>
          <w:sz w:val="24"/>
          <w:vertAlign w:val="superscript"/>
          <w14:textFill>
            <w14:solidFill>
              <w14:schemeClr w14:val="tx1"/>
            </w14:solidFill>
          </w14:textFill>
        </w:rPr>
        <w:t>[</w:t>
      </w:r>
      <w:r>
        <w:rPr>
          <w:rFonts w:hint="eastAsia"/>
          <w:color w:val="000000" w:themeColor="text1"/>
          <w:sz w:val="24"/>
          <w:vertAlign w:val="superscript"/>
          <w:lang w:val="en-US" w:eastAsia="zh-CN"/>
          <w14:textFill>
            <w14:solidFill>
              <w14:schemeClr w14:val="tx1"/>
            </w14:solidFill>
          </w14:textFill>
        </w:rPr>
        <w:t>11</w:t>
      </w:r>
      <w:r>
        <w:rPr>
          <w:rFonts w:hint="eastAsia"/>
          <w:color w:val="000000" w:themeColor="text1"/>
          <w:sz w:val="24"/>
          <w:vertAlign w:val="superscript"/>
          <w14:textFill>
            <w14:solidFill>
              <w14:schemeClr w14:val="tx1"/>
            </w14:solidFill>
          </w14:textFill>
        </w:rPr>
        <w:t>]</w:t>
      </w:r>
      <w:r>
        <w:rPr>
          <w:rFonts w:hint="eastAsia" w:asciiTheme="minorEastAsia" w:hAnsiTheme="minorEastAsia" w:eastAsiaTheme="minorEastAsia" w:cstheme="minorEastAsia"/>
          <w:color w:val="000000" w:themeColor="text1"/>
          <w:sz w:val="24"/>
          <w14:textFill>
            <w14:solidFill>
              <w14:schemeClr w14:val="tx1"/>
            </w14:solidFill>
          </w14:textFill>
        </w:rPr>
        <w:t>在具体的环境中，某个情境中见效的应付机制在其他的情境下不一定适用。因此，在社区矫正这一特殊的环境下，社矫人员采用不成熟或者混合型的应付机制或许更适用于社矫人员的当前的心理状态，这也是一种保护机制。</w:t>
      </w:r>
      <w:r>
        <w:rPr>
          <w:rFonts w:hint="eastAsia"/>
          <w:color w:val="000000" w:themeColor="text1"/>
          <w:sz w:val="24"/>
          <w:vertAlign w:val="superscript"/>
          <w14:textFill>
            <w14:solidFill>
              <w14:schemeClr w14:val="tx1"/>
            </w14:solidFill>
          </w14:textFill>
        </w:rPr>
        <w:t>[</w:t>
      </w:r>
      <w:r>
        <w:rPr>
          <w:rFonts w:hint="eastAsia"/>
          <w:color w:val="000000" w:themeColor="text1"/>
          <w:sz w:val="24"/>
          <w:vertAlign w:val="superscript"/>
          <w:lang w:val="en-US" w:eastAsia="zh-CN"/>
          <w14:textFill>
            <w14:solidFill>
              <w14:schemeClr w14:val="tx1"/>
            </w14:solidFill>
          </w14:textFill>
        </w:rPr>
        <w:t>7</w:t>
      </w:r>
      <w:r>
        <w:rPr>
          <w:rFonts w:hint="eastAsia"/>
          <w:color w:val="000000" w:themeColor="text1"/>
          <w:sz w:val="24"/>
          <w:vertAlign w:val="superscript"/>
          <w14:textFill>
            <w14:solidFill>
              <w14:schemeClr w14:val="tx1"/>
            </w14:solidFill>
          </w14:textFill>
        </w:rPr>
        <w:t>]</w:t>
      </w:r>
      <w:r>
        <w:rPr>
          <w:rFonts w:hint="eastAsia" w:asciiTheme="minorEastAsia" w:hAnsiTheme="minorEastAsia" w:eastAsiaTheme="minorEastAsia" w:cstheme="minorEastAsia"/>
          <w:color w:val="000000" w:themeColor="text1"/>
          <w:sz w:val="24"/>
          <w14:textFill>
            <w14:solidFill>
              <w14:schemeClr w14:val="tx1"/>
            </w14:solidFill>
          </w14:textFill>
        </w:rPr>
        <w:t>为了让心理康复更有成效的重要一点是让社矫人员发现并逐步改变自己不成熟的应付机制。</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在不</w:t>
      </w:r>
      <w:r>
        <w:rPr>
          <w:rFonts w:hint="eastAsia" w:asciiTheme="minorEastAsia" w:hAnsiTheme="minorEastAsia" w:eastAsiaTheme="minorEastAsia" w:cstheme="minorEastAsia"/>
          <w:color w:val="000000" w:themeColor="text1"/>
          <w:sz w:val="24"/>
          <w14:textFill>
            <w14:solidFill>
              <w14:schemeClr w14:val="tx1"/>
            </w14:solidFill>
          </w14:textFill>
        </w:rPr>
        <w:t>考虑其它变量的影响，比较社区矫正人员应付机制的不同可以得出，社区矫正人员心理健康水平与应对方式显著相关；不同心理健康水平的社矫人员采用应对方式均存在显著差异。</w:t>
      </w:r>
      <w:r>
        <w:rPr>
          <w:rFonts w:hint="eastAsia"/>
          <w:color w:val="000000" w:themeColor="text1"/>
          <w:sz w:val="24"/>
          <w:vertAlign w:val="superscript"/>
          <w14:textFill>
            <w14:solidFill>
              <w14:schemeClr w14:val="tx1"/>
            </w14:solidFill>
          </w14:textFill>
        </w:rPr>
        <w:t>[</w:t>
      </w:r>
      <w:r>
        <w:rPr>
          <w:rFonts w:hint="eastAsia"/>
          <w:color w:val="000000" w:themeColor="text1"/>
          <w:sz w:val="24"/>
          <w:vertAlign w:val="superscript"/>
          <w:lang w:val="en-US" w:eastAsia="zh-CN"/>
          <w14:textFill>
            <w14:solidFill>
              <w14:schemeClr w14:val="tx1"/>
            </w14:solidFill>
          </w14:textFill>
        </w:rPr>
        <w:t>9</w:t>
      </w:r>
      <w:r>
        <w:rPr>
          <w:rFonts w:hint="eastAsia"/>
          <w:color w:val="000000" w:themeColor="text1"/>
          <w:sz w:val="24"/>
          <w:vertAlign w:val="superscript"/>
          <w14:textFill>
            <w14:solidFill>
              <w14:schemeClr w14:val="tx1"/>
            </w14:solidFill>
          </w14:textFill>
        </w:rPr>
        <w:t>]</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当社矫对象发生</w:t>
      </w:r>
      <w:r>
        <w:rPr>
          <w:rFonts w:hint="eastAsia" w:asciiTheme="minorEastAsia" w:hAnsiTheme="minorEastAsia" w:eastAsiaTheme="minorEastAsia" w:cstheme="minorEastAsia"/>
          <w:color w:val="000000" w:themeColor="text1"/>
          <w:sz w:val="24"/>
          <w14:textFill>
            <w14:solidFill>
              <w14:schemeClr w14:val="tx1"/>
            </w14:solidFill>
          </w14:textFill>
        </w:rPr>
        <w:t>犯罪行为往往会导致社会排斥和负面评价，使得社区矫正人员在面对社会压力时常常感到困惑和无助。相比之下，一般人群通常能够更好地应对社会压力，通过积极的心态和适应性策略来缓解压力</w:t>
      </w:r>
      <w:r>
        <w:rPr>
          <w:rFonts w:hint="eastAsia" w:asciiTheme="minorEastAsia" w:hAnsiTheme="minorEastAsia" w:eastAsiaTheme="minorEastAsia" w:cstheme="minorEastAsia"/>
          <w:color w:val="000000" w:themeColor="text1"/>
          <w:sz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14:textFill>
            <w14:solidFill>
              <w14:schemeClr w14:val="tx1"/>
            </w14:solidFill>
          </w14:textFill>
        </w:rPr>
        <w:t>反之，心理健康水平较低的社区矫正人员更多采取的应对方式</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大多倾向压抑负面</w:t>
      </w:r>
      <w:r>
        <w:rPr>
          <w:rFonts w:hint="eastAsia" w:asciiTheme="minorEastAsia" w:hAnsiTheme="minorEastAsia" w:eastAsiaTheme="minorEastAsia" w:cstheme="minorEastAsia"/>
          <w:color w:val="000000" w:themeColor="text1"/>
          <w:sz w:val="24"/>
          <w14:textFill>
            <w14:solidFill>
              <w14:schemeClr w14:val="tx1"/>
            </w14:solidFill>
          </w14:textFill>
        </w:rPr>
        <w:t>情绪和压力，又由于人际关系、家庭等社会因素，不得不克制情绪，心理健康水平就受到一定影响，形成一个恶性循环</w:t>
      </w:r>
      <w:r>
        <w:rPr>
          <w:rFonts w:hint="eastAsia" w:asciiTheme="minorEastAsia" w:hAnsiTheme="minorEastAsia" w:eastAsiaTheme="minorEastAsia" w:cstheme="minorEastAsia"/>
          <w:color w:val="000000" w:themeColor="text1"/>
          <w:sz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所以要解决</w:t>
      </w:r>
      <w:r>
        <w:rPr>
          <w:rFonts w:hint="eastAsia" w:asciiTheme="minorEastAsia" w:hAnsiTheme="minorEastAsia" w:eastAsiaTheme="minorEastAsia" w:cstheme="minorEastAsia"/>
          <w:color w:val="000000" w:themeColor="text1"/>
          <w:sz w:val="24"/>
          <w:lang w:eastAsia="zh-CN"/>
          <w14:textFill>
            <w14:solidFill>
              <w14:schemeClr w14:val="tx1"/>
            </w14:solidFill>
          </w14:textFill>
        </w:rPr>
        <w:t>这些差异对于改善社区矫正人员的心理健康和帮助他们重新融入社会至关重要。</w:t>
      </w:r>
    </w:p>
    <w:p>
      <w:pPr>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eastAsia" w:asciiTheme="minorEastAsia" w:hAnsiTheme="minorEastAsia" w:eastAsiaTheme="minorEastAsia" w:cstheme="minorEastAsia"/>
          <w:color w:val="000000" w:themeColor="text1"/>
          <w:sz w:val="24"/>
          <w:lang w:eastAsia="zh-CN"/>
          <w14:textFill>
            <w14:solidFill>
              <w14:schemeClr w14:val="tx1"/>
            </w14:solidFill>
          </w14:textFill>
        </w:rPr>
      </w:pPr>
    </w:p>
    <w:p>
      <w:pPr>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eastAsia" w:asciiTheme="minorEastAsia" w:hAnsiTheme="minorEastAsia" w:eastAsiaTheme="minorEastAsia" w:cstheme="minorEastAsia"/>
          <w:color w:val="000000" w:themeColor="text1"/>
          <w:sz w:val="24"/>
          <w:lang w:eastAsia="zh-CN"/>
          <w14:textFill>
            <w14:solidFill>
              <w14:schemeClr w14:val="tx1"/>
            </w14:solidFill>
          </w14:textFill>
        </w:rPr>
      </w:pPr>
    </w:p>
    <w:p>
      <w:pPr>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eastAsia" w:asciiTheme="minorEastAsia" w:hAnsiTheme="minorEastAsia" w:eastAsiaTheme="minorEastAsia" w:cstheme="minorEastAsia"/>
          <w:color w:val="000000" w:themeColor="text1"/>
          <w:sz w:val="24"/>
          <w:lang w:eastAsia="zh-CN"/>
          <w14:textFill>
            <w14:solidFill>
              <w14:schemeClr w14:val="tx1"/>
            </w14:solidFill>
          </w14:textFill>
        </w:rPr>
      </w:pPr>
    </w:p>
    <w:p>
      <w:pPr>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eastAsia" w:asciiTheme="minorEastAsia" w:hAnsiTheme="minorEastAsia" w:eastAsiaTheme="minorEastAsia" w:cstheme="minorEastAsia"/>
          <w:color w:val="000000" w:themeColor="text1"/>
          <w:sz w:val="24"/>
          <w:lang w:eastAsia="zh-CN"/>
          <w14:textFill>
            <w14:solidFill>
              <w14:schemeClr w14:val="tx1"/>
            </w14:solidFill>
          </w14:textFill>
        </w:rPr>
      </w:pPr>
    </w:p>
    <w:p>
      <w:pPr>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eastAsia" w:asciiTheme="minorEastAsia" w:hAnsiTheme="minorEastAsia" w:eastAsiaTheme="minorEastAsia" w:cstheme="minorEastAsia"/>
          <w:color w:val="000000" w:themeColor="text1"/>
          <w:sz w:val="24"/>
          <w:lang w:eastAsia="zh-CN"/>
          <w14:textFill>
            <w14:solidFill>
              <w14:schemeClr w14:val="tx1"/>
            </w14:solidFill>
          </w14:textFill>
        </w:rPr>
      </w:pPr>
    </w:p>
    <w:p>
      <w:pPr>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eastAsia" w:asciiTheme="minorEastAsia" w:hAnsiTheme="minorEastAsia" w:eastAsiaTheme="minorEastAsia" w:cstheme="minorEastAsia"/>
          <w:color w:val="000000" w:themeColor="text1"/>
          <w:sz w:val="24"/>
          <w:lang w:eastAsia="zh-CN"/>
          <w14:textFill>
            <w14:solidFill>
              <w14:schemeClr w14:val="tx1"/>
            </w14:solidFill>
          </w14:textFill>
        </w:rPr>
      </w:pPr>
    </w:p>
    <w:p>
      <w:pPr>
        <w:pageBreakBefore w:val="0"/>
        <w:widowControl w:val="0"/>
        <w:kinsoku/>
        <w:wordWrap/>
        <w:overflowPunct/>
        <w:topLinePunct w:val="0"/>
        <w:autoSpaceDE/>
        <w:autoSpaceDN/>
        <w:bidi w:val="0"/>
        <w:adjustRightInd/>
        <w:snapToGrid/>
        <w:spacing w:line="300" w:lineRule="auto"/>
        <w:jc w:val="center"/>
        <w:textAlignment w:val="auto"/>
        <w:outlineLvl w:val="0"/>
        <w:rPr>
          <w:rFonts w:asciiTheme="minorEastAsia" w:hAnsiTheme="minorEastAsia" w:eastAsiaTheme="minorEastAsia" w:cstheme="minorEastAsia"/>
          <w:color w:val="000000" w:themeColor="text1"/>
          <w:sz w:val="24"/>
          <w14:textFill>
            <w14:solidFill>
              <w14:schemeClr w14:val="tx1"/>
            </w14:solidFill>
          </w14:textFill>
        </w:rPr>
      </w:pPr>
      <w:bookmarkStart w:id="20" w:name="_Toc24887"/>
      <w:r>
        <w:rPr>
          <w:rFonts w:hint="eastAsia" w:ascii="黑体" w:hAnsi="黑体" w:eastAsia="黑体" w:cs="黑体"/>
          <w:color w:val="000000" w:themeColor="text1"/>
          <w:sz w:val="30"/>
          <w:szCs w:val="30"/>
          <w:lang w:val="en-US" w:eastAsia="zh-CN"/>
          <w14:textFill>
            <w14:solidFill>
              <w14:schemeClr w14:val="tx1"/>
            </w14:solidFill>
          </w14:textFill>
        </w:rPr>
        <w:br w:type="column"/>
      </w:r>
      <w:r>
        <w:rPr>
          <w:rFonts w:hint="eastAsia" w:ascii="黑体" w:hAnsi="黑体" w:eastAsia="黑体" w:cs="黑体"/>
          <w:color w:val="000000" w:themeColor="text1"/>
          <w:sz w:val="30"/>
          <w:szCs w:val="30"/>
          <w:lang w:val="en-US" w:eastAsia="zh-CN"/>
          <w14:textFill>
            <w14:solidFill>
              <w14:schemeClr w14:val="tx1"/>
            </w14:solidFill>
          </w14:textFill>
        </w:rPr>
        <w:t>第六章  社区矫正人员在心理现状调查的</w:t>
      </w:r>
      <w:r>
        <w:rPr>
          <w:rFonts w:hint="eastAsia" w:ascii="黑体" w:hAnsi="黑体" w:eastAsia="黑体" w:cs="黑体"/>
          <w:color w:val="000000" w:themeColor="text1"/>
          <w:sz w:val="30"/>
          <w:szCs w:val="30"/>
          <w14:textFill>
            <w14:solidFill>
              <w14:schemeClr w14:val="tx1"/>
            </w14:solidFill>
          </w14:textFill>
        </w:rPr>
        <w:t>结论与</w:t>
      </w:r>
      <w:r>
        <w:rPr>
          <w:rFonts w:hint="eastAsia" w:ascii="黑体" w:hAnsi="黑体" w:eastAsia="黑体" w:cs="黑体"/>
          <w:color w:val="000000" w:themeColor="text1"/>
          <w:sz w:val="30"/>
          <w:szCs w:val="30"/>
          <w:lang w:val="en-US" w:eastAsia="zh-CN"/>
          <w14:textFill>
            <w14:solidFill>
              <w14:schemeClr w14:val="tx1"/>
            </w14:solidFill>
          </w14:textFill>
        </w:rPr>
        <w:t>行为改善的解决对策</w:t>
      </w:r>
      <w:bookmarkEnd w:id="20"/>
    </w:p>
    <w:p>
      <w:pPr>
        <w:pageBreakBefore w:val="0"/>
        <w:widowControl w:val="0"/>
        <w:kinsoku/>
        <w:wordWrap/>
        <w:overflowPunct/>
        <w:topLinePunct w:val="0"/>
        <w:autoSpaceDE/>
        <w:autoSpaceDN/>
        <w:bidi w:val="0"/>
        <w:adjustRightInd/>
        <w:snapToGrid/>
        <w:spacing w:line="300" w:lineRule="auto"/>
        <w:jc w:val="left"/>
        <w:textAlignment w:val="auto"/>
        <w:outlineLvl w:val="1"/>
        <w:rPr>
          <w:rFonts w:asciiTheme="minorEastAsia" w:hAnsiTheme="minorEastAsia" w:eastAsiaTheme="minorEastAsia" w:cstheme="minorEastAsia"/>
          <w:color w:val="000000" w:themeColor="text1"/>
          <w:sz w:val="24"/>
          <w14:textFill>
            <w14:solidFill>
              <w14:schemeClr w14:val="tx1"/>
            </w14:solidFill>
          </w14:textFill>
        </w:rPr>
      </w:pPr>
      <w:bookmarkStart w:id="21" w:name="_Toc9074"/>
      <w:r>
        <w:rPr>
          <w:rFonts w:hint="eastAsia" w:ascii="黑体" w:hAnsi="黑体" w:eastAsia="黑体" w:cs="黑体"/>
          <w:color w:val="000000" w:themeColor="text1"/>
          <w:sz w:val="28"/>
          <w:szCs w:val="28"/>
          <w14:textFill>
            <w14:solidFill>
              <w14:schemeClr w14:val="tx1"/>
            </w14:solidFill>
          </w14:textFill>
        </w:rPr>
        <w:t>6.1 结论</w:t>
      </w:r>
      <w:bookmarkEnd w:id="21"/>
      <w:r>
        <w:rPr>
          <w:rFonts w:hint="eastAsia" w:asciiTheme="minorEastAsia" w:hAnsiTheme="minorEastAsia" w:eastAsiaTheme="minorEastAsia" w:cstheme="minorEastAsia"/>
          <w:color w:val="000000" w:themeColor="text1"/>
          <w:sz w:val="24"/>
          <w14:textFill>
            <w14:solidFill>
              <w14:schemeClr w14:val="tx1"/>
            </w14:solidFill>
          </w14:textFill>
        </w:rPr>
        <w:t xml:space="preserve"> </w:t>
      </w:r>
    </w:p>
    <w:p>
      <w:pPr>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 xml:space="preserve">本研究通过对揭阳市300名社区矫正人员进行关于应对方式与心理健康的调查研究后得出以下结论： </w:t>
      </w:r>
    </w:p>
    <w:p>
      <w:pPr>
        <w:pageBreakBefore w:val="0"/>
        <w:widowControl w:val="0"/>
        <w:numPr>
          <w:ilvl w:val="0"/>
          <w:numId w:val="5"/>
        </w:numPr>
        <w:kinsoku/>
        <w:wordWrap/>
        <w:overflowPunct/>
        <w:topLinePunct w:val="0"/>
        <w:autoSpaceDE/>
        <w:autoSpaceDN/>
        <w:bidi w:val="0"/>
        <w:adjustRightInd/>
        <w:snapToGrid/>
        <w:spacing w:line="300" w:lineRule="auto"/>
        <w:jc w:val="left"/>
        <w:textAlignment w:val="auto"/>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300名被试在SCL-90总分及9个维度上的得分均高于全国青年常模水平，表示揭阳市社矫人员的心理健康低于常模水平</w:t>
      </w:r>
      <w:r>
        <w:rPr>
          <w:rFonts w:hint="eastAsia" w:asciiTheme="minorEastAsia" w:hAnsiTheme="minorEastAsia" w:eastAsiaTheme="minorEastAsia" w:cstheme="minorEastAsia"/>
          <w:color w:val="000000" w:themeColor="text1"/>
          <w:sz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14:textFill>
            <w14:solidFill>
              <w14:schemeClr w14:val="tx1"/>
            </w14:solidFill>
          </w14:textFill>
        </w:rPr>
        <w:t xml:space="preserve"> </w:t>
      </w:r>
    </w:p>
    <w:p>
      <w:pPr>
        <w:pageBreakBefore w:val="0"/>
        <w:widowControl w:val="0"/>
        <w:numPr>
          <w:ilvl w:val="0"/>
          <w:numId w:val="5"/>
        </w:numPr>
        <w:kinsoku/>
        <w:wordWrap/>
        <w:overflowPunct/>
        <w:topLinePunct w:val="0"/>
        <w:autoSpaceDE/>
        <w:autoSpaceDN/>
        <w:bidi w:val="0"/>
        <w:adjustRightInd/>
        <w:snapToGrid/>
        <w:spacing w:line="300" w:lineRule="auto"/>
        <w:jc w:val="left"/>
        <w:textAlignment w:val="auto"/>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年龄、婚姻状况、家庭来源以及社矫年限与心理健康存在关系；</w:t>
      </w:r>
    </w:p>
    <w:p>
      <w:pPr>
        <w:pageBreakBefore w:val="0"/>
        <w:widowControl w:val="0"/>
        <w:numPr>
          <w:ilvl w:val="0"/>
          <w:numId w:val="5"/>
        </w:numPr>
        <w:kinsoku/>
        <w:wordWrap/>
        <w:overflowPunct/>
        <w:topLinePunct w:val="0"/>
        <w:autoSpaceDE/>
        <w:autoSpaceDN/>
        <w:bidi w:val="0"/>
        <w:adjustRightInd/>
        <w:snapToGrid/>
        <w:spacing w:line="300" w:lineRule="auto"/>
        <w:jc w:val="left"/>
        <w:textAlignment w:val="auto"/>
        <w:outlineLvl w:val="0"/>
        <w:rPr>
          <w:rFonts w:asciiTheme="minorEastAsia" w:hAnsiTheme="minorEastAsia" w:eastAsiaTheme="minorEastAsia" w:cstheme="minorEastAsia"/>
          <w:color w:val="000000" w:themeColor="text1"/>
          <w:sz w:val="24"/>
          <w14:textFill>
            <w14:solidFill>
              <w14:schemeClr w14:val="tx1"/>
            </w14:solidFill>
          </w14:textFill>
        </w:rPr>
      </w:pPr>
      <w:bookmarkStart w:id="22" w:name="_Toc13319"/>
      <w:bookmarkStart w:id="23" w:name="_Toc26006"/>
      <w:bookmarkStart w:id="24" w:name="_Toc23430"/>
      <w:bookmarkStart w:id="25" w:name="_Toc23777"/>
      <w:bookmarkStart w:id="26" w:name="_Toc1419"/>
      <w:r>
        <w:rPr>
          <w:rFonts w:hint="eastAsia" w:asciiTheme="minorEastAsia" w:hAnsiTheme="minorEastAsia" w:eastAsiaTheme="minorEastAsia" w:cstheme="minorEastAsia"/>
          <w:color w:val="000000" w:themeColor="text1"/>
          <w:sz w:val="24"/>
          <w14:textFill>
            <w14:solidFill>
              <w14:schemeClr w14:val="tx1"/>
            </w14:solidFill>
          </w14:textFill>
        </w:rPr>
        <w:t>社区矫正人员的应对方式对心理健康水平存在显著影响</w:t>
      </w:r>
      <w:bookmarkEnd w:id="22"/>
      <w:bookmarkEnd w:id="23"/>
      <w:bookmarkEnd w:id="24"/>
      <w:r>
        <w:rPr>
          <w:rFonts w:hint="eastAsia" w:asciiTheme="minorEastAsia" w:hAnsiTheme="minorEastAsia" w:eastAsiaTheme="minorEastAsia" w:cstheme="minorEastAsia"/>
          <w:color w:val="000000" w:themeColor="text1"/>
          <w:sz w:val="24"/>
          <w:lang w:eastAsia="zh-CN"/>
          <w14:textFill>
            <w14:solidFill>
              <w14:schemeClr w14:val="tx1"/>
            </w14:solidFill>
          </w14:textFill>
        </w:rPr>
        <w:t>；</w:t>
      </w:r>
      <w:bookmarkEnd w:id="25"/>
      <w:bookmarkEnd w:id="26"/>
    </w:p>
    <w:p>
      <w:pPr>
        <w:pageBreakBefore w:val="0"/>
        <w:widowControl w:val="0"/>
        <w:numPr>
          <w:ilvl w:val="0"/>
          <w:numId w:val="5"/>
        </w:numPr>
        <w:kinsoku/>
        <w:wordWrap/>
        <w:overflowPunct/>
        <w:topLinePunct w:val="0"/>
        <w:autoSpaceDE/>
        <w:autoSpaceDN/>
        <w:bidi w:val="0"/>
        <w:adjustRightInd/>
        <w:snapToGrid/>
        <w:spacing w:line="300" w:lineRule="auto"/>
        <w:jc w:val="left"/>
        <w:textAlignment w:val="auto"/>
        <w:rPr>
          <w:rFonts w:hint="default"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心理健康水平较高</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与</w:t>
      </w:r>
      <w:r>
        <w:rPr>
          <w:rFonts w:hint="eastAsia" w:asciiTheme="minorEastAsia" w:hAnsiTheme="minorEastAsia" w:eastAsiaTheme="minorEastAsia" w:cstheme="minorEastAsia"/>
          <w:color w:val="000000" w:themeColor="text1"/>
          <w:sz w:val="24"/>
          <w14:textFill>
            <w14:solidFill>
              <w14:schemeClr w14:val="tx1"/>
            </w14:solidFill>
          </w14:textFill>
        </w:rPr>
        <w:t>心理健康水平较低的社矫人员</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所使用的</w:t>
      </w:r>
      <w:r>
        <w:rPr>
          <w:rFonts w:hint="eastAsia" w:asciiTheme="minorEastAsia" w:hAnsiTheme="minorEastAsia" w:eastAsiaTheme="minorEastAsia" w:cstheme="minorEastAsia"/>
          <w:color w:val="000000" w:themeColor="text1"/>
          <w:sz w:val="24"/>
          <w14:textFill>
            <w14:solidFill>
              <w14:schemeClr w14:val="tx1"/>
            </w14:solidFill>
          </w14:textFill>
        </w:rPr>
        <w:t>应对方式</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存在差异要及时调整。</w:t>
      </w:r>
    </w:p>
    <w:p>
      <w:pPr>
        <w:pageBreakBefore w:val="0"/>
        <w:widowControl w:val="0"/>
        <w:kinsoku/>
        <w:wordWrap/>
        <w:overflowPunct/>
        <w:topLinePunct w:val="0"/>
        <w:autoSpaceDE/>
        <w:autoSpaceDN/>
        <w:bidi w:val="0"/>
        <w:adjustRightInd/>
        <w:snapToGrid/>
        <w:spacing w:line="300" w:lineRule="auto"/>
        <w:jc w:val="left"/>
        <w:textAlignment w:val="auto"/>
        <w:outlineLvl w:val="1"/>
        <w:rPr>
          <w:rFonts w:hint="eastAsia" w:ascii="黑体" w:hAnsi="黑体" w:eastAsia="黑体" w:cs="黑体"/>
          <w:color w:val="000000" w:themeColor="text1"/>
          <w:sz w:val="28"/>
          <w:szCs w:val="28"/>
          <w14:textFill>
            <w14:solidFill>
              <w14:schemeClr w14:val="tx1"/>
            </w14:solidFill>
          </w14:textFill>
        </w:rPr>
      </w:pPr>
      <w:bookmarkStart w:id="27" w:name="_Toc13973"/>
      <w:r>
        <w:rPr>
          <w:rFonts w:hint="eastAsia" w:ascii="黑体" w:hAnsi="黑体" w:eastAsia="黑体" w:cs="黑体"/>
          <w:color w:val="000000" w:themeColor="text1"/>
          <w:sz w:val="28"/>
          <w:szCs w:val="28"/>
          <w14:textFill>
            <w14:solidFill>
              <w14:schemeClr w14:val="tx1"/>
            </w14:solidFill>
          </w14:textFill>
        </w:rPr>
        <w:t>6.2 社区</w:t>
      </w:r>
      <w:r>
        <w:rPr>
          <w:rFonts w:hint="eastAsia" w:ascii="黑体" w:hAnsi="黑体" w:eastAsia="黑体" w:cs="黑体"/>
          <w:color w:val="000000" w:themeColor="text1"/>
          <w:sz w:val="28"/>
          <w:szCs w:val="28"/>
          <w:lang w:val="en-US" w:eastAsia="zh-CN"/>
          <w14:textFill>
            <w14:solidFill>
              <w14:schemeClr w14:val="tx1"/>
            </w14:solidFill>
          </w14:textFill>
        </w:rPr>
        <w:t>矫正</w:t>
      </w:r>
      <w:r>
        <w:rPr>
          <w:rFonts w:hint="eastAsia" w:ascii="黑体" w:hAnsi="黑体" w:eastAsia="黑体" w:cs="黑体"/>
          <w:color w:val="000000" w:themeColor="text1"/>
          <w:sz w:val="28"/>
          <w:szCs w:val="28"/>
          <w14:textFill>
            <w14:solidFill>
              <w14:schemeClr w14:val="tx1"/>
            </w14:solidFill>
          </w14:textFill>
        </w:rPr>
        <w:t>工作</w:t>
      </w:r>
      <w:r>
        <w:rPr>
          <w:rFonts w:hint="eastAsia" w:ascii="黑体" w:hAnsi="黑体" w:eastAsia="黑体" w:cs="黑体"/>
          <w:color w:val="000000" w:themeColor="text1"/>
          <w:sz w:val="30"/>
          <w:szCs w:val="30"/>
          <w:lang w:val="en-US" w:eastAsia="zh-CN"/>
          <w14:textFill>
            <w14:solidFill>
              <w14:schemeClr w14:val="tx1"/>
            </w14:solidFill>
          </w14:textFill>
        </w:rPr>
        <w:t>行为</w:t>
      </w:r>
      <w:r>
        <w:rPr>
          <w:rFonts w:hint="eastAsia" w:ascii="黑体" w:hAnsi="黑体" w:eastAsia="黑体" w:cs="黑体"/>
          <w:color w:val="000000" w:themeColor="text1"/>
          <w:sz w:val="28"/>
          <w:szCs w:val="28"/>
          <w:lang w:val="en-US" w:eastAsia="zh-CN"/>
          <w14:textFill>
            <w14:solidFill>
              <w14:schemeClr w14:val="tx1"/>
            </w14:solidFill>
          </w14:textFill>
        </w:rPr>
        <w:t>改善的解决对策</w:t>
      </w:r>
      <w:bookmarkEnd w:id="27"/>
    </w:p>
    <w:p>
      <w:pPr>
        <w:pageBreakBefore w:val="0"/>
        <w:widowControl w:val="0"/>
        <w:numPr>
          <w:ilvl w:val="0"/>
          <w:numId w:val="0"/>
        </w:numPr>
        <w:kinsoku/>
        <w:wordWrap/>
        <w:overflowPunct/>
        <w:topLinePunct w:val="0"/>
        <w:autoSpaceDE/>
        <w:autoSpaceDN/>
        <w:bidi w:val="0"/>
        <w:adjustRightInd/>
        <w:snapToGrid/>
        <w:spacing w:line="300" w:lineRule="auto"/>
        <w:ind w:firstLine="480" w:firstLineChars="200"/>
        <w:jc w:val="left"/>
        <w:textAlignment w:val="auto"/>
        <w:rPr>
          <w:rFonts w:asciiTheme="minorEastAsia" w:hAnsiTheme="minorEastAsia" w:eastAsiaTheme="minorEastAsia" w:cstheme="minorEastAsia"/>
          <w:color w:val="000000" w:themeColor="text1"/>
          <w:sz w:val="24"/>
          <w14:textFill>
            <w14:solidFill>
              <w14:schemeClr w14:val="tx1"/>
            </w14:solidFill>
          </w14:textFill>
        </w:rPr>
      </w:pPr>
      <w:r>
        <w:rPr>
          <w:rFonts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（1）</w:t>
      </w:r>
      <w:r>
        <w:rPr>
          <w:rFonts w:hint="eastAsia" w:asciiTheme="minorEastAsia" w:hAnsiTheme="minorEastAsia" w:eastAsiaTheme="minorEastAsia" w:cstheme="minorEastAsia"/>
          <w:color w:val="000000" w:themeColor="text1"/>
          <w:sz w:val="24"/>
          <w14:textFill>
            <w14:solidFill>
              <w14:schemeClr w14:val="tx1"/>
            </w14:solidFill>
          </w14:textFill>
        </w:rPr>
        <w:t>开设心理健康疏导课程。在社区矫正期间，社区工作者应组织心理健康教育讲座，制作心理健康宣传小册子，以“身心健康”为主题，开展趣味心理活动等，引导社矫人员关注自身心理状态，遇到心理困扰时主动寻求心理辅导和咨询，增强自身心理承受能力、提高心理素质，帮助社区矫正人员多采用成熟型的应对方式。</w:t>
      </w:r>
    </w:p>
    <w:p>
      <w:pPr>
        <w:pageBreakBefore w:val="0"/>
        <w:widowControl w:val="0"/>
        <w:numPr>
          <w:ilvl w:val="0"/>
          <w:numId w:val="0"/>
        </w:numPr>
        <w:kinsoku/>
        <w:wordWrap/>
        <w:overflowPunct/>
        <w:topLinePunct w:val="0"/>
        <w:autoSpaceDE/>
        <w:autoSpaceDN/>
        <w:bidi w:val="0"/>
        <w:adjustRightInd/>
        <w:snapToGrid/>
        <w:spacing w:line="300" w:lineRule="auto"/>
        <w:ind w:firstLine="480" w:firstLineChars="200"/>
        <w:jc w:val="left"/>
        <w:textAlignment w:val="auto"/>
        <w:rPr>
          <w:rFonts w:asciiTheme="minorEastAsia" w:hAnsiTheme="minorEastAsia" w:eastAsiaTheme="minorEastAsia" w:cstheme="minorEastAsia"/>
          <w:color w:val="000000" w:themeColor="text1"/>
          <w:sz w:val="24"/>
          <w14:textFill>
            <w14:solidFill>
              <w14:schemeClr w14:val="tx1"/>
            </w14:solidFill>
          </w14:textFill>
        </w:rPr>
      </w:pPr>
      <w:r>
        <w:rPr>
          <w:rFonts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（2）</w:t>
      </w:r>
      <w:r>
        <w:rPr>
          <w:rFonts w:hint="eastAsia" w:asciiTheme="minorEastAsia" w:hAnsiTheme="minorEastAsia" w:eastAsiaTheme="minorEastAsia" w:cstheme="minorEastAsia"/>
          <w:color w:val="000000" w:themeColor="text1"/>
          <w:sz w:val="24"/>
          <w14:textFill>
            <w14:solidFill>
              <w14:schemeClr w14:val="tx1"/>
            </w14:solidFill>
          </w14:textFill>
        </w:rPr>
        <w:t>建立并完善社矫人员心理健康档案。心理健康档案的建立不仅可以记录社矫人员的日常心理健康状态，明确心理矫治的针对性，也方便了社区日常管理社矫人员，发现问题可及时与社矫人员及其家属进行沟通交流，及时给予心理援助。尤其是对于社矫年限长的社矫人员更应详细记录，本研究发现社交年限长的社矫人员心理健康水平更差，须引起重视。</w:t>
      </w:r>
    </w:p>
    <w:p>
      <w:pPr>
        <w:pageBreakBefore w:val="0"/>
        <w:widowControl w:val="0"/>
        <w:numPr>
          <w:ilvl w:val="0"/>
          <w:numId w:val="0"/>
        </w:numPr>
        <w:kinsoku/>
        <w:wordWrap/>
        <w:overflowPunct/>
        <w:topLinePunct w:val="0"/>
        <w:autoSpaceDE/>
        <w:autoSpaceDN/>
        <w:bidi w:val="0"/>
        <w:adjustRightInd/>
        <w:snapToGrid/>
        <w:spacing w:line="300" w:lineRule="auto"/>
        <w:ind w:firstLine="480" w:firstLineChars="200"/>
        <w:jc w:val="left"/>
        <w:textAlignment w:val="auto"/>
        <w:rPr>
          <w:rFonts w:asciiTheme="minorEastAsia" w:hAnsiTheme="minorEastAsia" w:eastAsiaTheme="minorEastAsia" w:cstheme="minorEastAsia"/>
          <w:color w:val="000000" w:themeColor="text1"/>
          <w:sz w:val="24"/>
          <w14:textFill>
            <w14:solidFill>
              <w14:schemeClr w14:val="tx1"/>
            </w14:solidFill>
          </w14:textFill>
        </w:rPr>
      </w:pPr>
      <w:r>
        <w:rPr>
          <w:rFonts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（3）</w:t>
      </w:r>
      <w:r>
        <w:rPr>
          <w:rFonts w:hint="eastAsia" w:asciiTheme="minorEastAsia" w:hAnsiTheme="minorEastAsia" w:eastAsiaTheme="minorEastAsia" w:cstheme="minorEastAsia"/>
          <w:color w:val="000000" w:themeColor="text1"/>
          <w:sz w:val="24"/>
          <w14:textFill>
            <w14:solidFill>
              <w14:schemeClr w14:val="tx1"/>
            </w14:solidFill>
          </w14:textFill>
        </w:rPr>
        <w:t>定期组织团体心理咨询辅导。研究结果表明，社区矫正人员在SCL-90中人际关系的得分显著高于常模，故而团辅可让团体成员进行相互交流与支持，并在团辅过程中逐渐融入团体，开放自己，重新认识自我、接纳自我，并学会如何与他人沟通、处理好与他人的关系。更重要的是，团辅提供了一个交流互动的平台，这会增强社矫人员的群体身份认同，因为他们都是社区矫正人员，团体辅导更容易使他们互相信任，彼此愿意进行沟通、倾诉，也借助这个团体改善他们的人际关系。</w:t>
      </w:r>
    </w:p>
    <w:p>
      <w:pPr>
        <w:pageBreakBefore w:val="0"/>
        <w:widowControl w:val="0"/>
        <w:numPr>
          <w:ilvl w:val="0"/>
          <w:numId w:val="0"/>
        </w:numPr>
        <w:kinsoku/>
        <w:wordWrap/>
        <w:overflowPunct/>
        <w:topLinePunct w:val="0"/>
        <w:autoSpaceDE/>
        <w:autoSpaceDN/>
        <w:bidi w:val="0"/>
        <w:adjustRightInd/>
        <w:snapToGrid/>
        <w:spacing w:line="300" w:lineRule="auto"/>
        <w:ind w:firstLine="480" w:firstLineChars="200"/>
        <w:jc w:val="left"/>
        <w:textAlignment w:val="auto"/>
        <w:rPr>
          <w:rFonts w:asciiTheme="minorEastAsia" w:hAnsiTheme="minorEastAsia" w:eastAsiaTheme="minorEastAsia" w:cstheme="minorEastAsia"/>
          <w:color w:val="000000" w:themeColor="text1"/>
          <w:sz w:val="24"/>
          <w14:textFill>
            <w14:solidFill>
              <w14:schemeClr w14:val="tx1"/>
            </w14:solidFill>
          </w14:textFill>
        </w:rPr>
      </w:pPr>
      <w:r>
        <w:rPr>
          <w:rFonts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（4）</w:t>
      </w:r>
      <w:r>
        <w:rPr>
          <w:rFonts w:hint="eastAsia" w:asciiTheme="minorEastAsia" w:hAnsiTheme="minorEastAsia" w:eastAsiaTheme="minorEastAsia" w:cstheme="minorEastAsia"/>
          <w:color w:val="000000" w:themeColor="text1"/>
          <w:sz w:val="24"/>
          <w14:textFill>
            <w14:solidFill>
              <w14:schemeClr w14:val="tx1"/>
            </w14:solidFill>
          </w14:textFill>
        </w:rPr>
        <w:t>加强与社矫人员亲属的联系。社矫人员的心理健康同时也需要家属的配合，心理健康水平的高低也受到社会支持的影响，家人、朋友的关心和理解能缓解社矫人员的愧疚感、焦虑感。</w:t>
      </w:r>
    </w:p>
    <w:p>
      <w:pPr>
        <w:pageBreakBefore w:val="0"/>
        <w:widowControl w:val="0"/>
        <w:numPr>
          <w:ilvl w:val="0"/>
          <w:numId w:val="0"/>
        </w:numPr>
        <w:kinsoku/>
        <w:wordWrap/>
        <w:overflowPunct/>
        <w:topLinePunct w:val="0"/>
        <w:autoSpaceDE/>
        <w:autoSpaceDN/>
        <w:bidi w:val="0"/>
        <w:adjustRightInd/>
        <w:snapToGrid/>
        <w:spacing w:line="300" w:lineRule="auto"/>
        <w:jc w:val="left"/>
        <w:textAlignment w:val="auto"/>
        <w:rPr>
          <w:rFonts w:hint="eastAsia" w:asciiTheme="minorEastAsia" w:hAnsiTheme="minorEastAsia" w:eastAsiaTheme="minorEastAsia" w:cstheme="minorEastAsia"/>
          <w:color w:val="000000" w:themeColor="text1"/>
          <w:sz w:val="24"/>
          <w14:textFill>
            <w14:solidFill>
              <w14:schemeClr w14:val="tx1"/>
            </w14:solidFill>
          </w14:textFill>
        </w:rPr>
      </w:pPr>
    </w:p>
    <w:p>
      <w:pPr>
        <w:pStyle w:val="2"/>
        <w:pageBreakBefore w:val="0"/>
        <w:widowControl w:val="0"/>
        <w:kinsoku/>
        <w:wordWrap/>
        <w:overflowPunct/>
        <w:topLinePunct w:val="0"/>
        <w:autoSpaceDE/>
        <w:autoSpaceDN/>
        <w:bidi w:val="0"/>
        <w:adjustRightInd/>
        <w:snapToGrid/>
        <w:spacing w:line="300" w:lineRule="auto"/>
        <w:ind w:left="420" w:leftChars="200"/>
        <w:jc w:val="center"/>
        <w:textAlignment w:val="auto"/>
        <w:rPr>
          <w:rFonts w:hint="default" w:ascii="Times New Roman" w:hAnsi="Times New Roman" w:eastAsia="黑体"/>
          <w:b w:val="0"/>
          <w:bCs w:val="0"/>
          <w:color w:val="000000"/>
          <w:sz w:val="28"/>
          <w:szCs w:val="28"/>
          <w:lang w:val="en-US" w:eastAsia="zh-CN"/>
        </w:rPr>
      </w:pPr>
      <w:bookmarkStart w:id="28" w:name="_Toc26726"/>
      <w:r>
        <w:rPr>
          <w:rFonts w:hint="eastAsia" w:ascii="Times New Roman" w:hAnsi="Times New Roman" w:eastAsia="黑体"/>
          <w:b w:val="0"/>
          <w:bCs w:val="0"/>
          <w:color w:val="000000"/>
          <w:sz w:val="28"/>
          <w:szCs w:val="28"/>
          <w:lang w:val="en-US" w:eastAsia="zh-CN"/>
        </w:rPr>
        <w:t>总</w:t>
      </w:r>
      <w:r>
        <w:rPr>
          <w:rFonts w:hint="eastAsia" w:eastAsia="黑体"/>
          <w:b w:val="0"/>
          <w:bCs w:val="0"/>
          <w:color w:val="000000"/>
          <w:sz w:val="28"/>
          <w:szCs w:val="28"/>
          <w:lang w:val="en-US" w:eastAsia="zh-CN"/>
        </w:rPr>
        <w:t xml:space="preserve">  </w:t>
      </w:r>
      <w:r>
        <w:rPr>
          <w:rFonts w:hint="eastAsia" w:ascii="Times New Roman" w:hAnsi="Times New Roman" w:eastAsia="黑体"/>
          <w:b w:val="0"/>
          <w:bCs w:val="0"/>
          <w:color w:val="000000"/>
          <w:sz w:val="28"/>
          <w:szCs w:val="28"/>
          <w:lang w:val="en-US" w:eastAsia="zh-CN"/>
        </w:rPr>
        <w:t>结</w:t>
      </w:r>
      <w:bookmarkEnd w:id="28"/>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Calibri" w:hAnsi="Calibri"/>
          <w:sz w:val="24"/>
          <w:lang w:val="en-US" w:eastAsia="zh-CN"/>
        </w:rPr>
      </w:pPr>
      <w:r>
        <w:rPr>
          <w:rFonts w:hint="eastAsia" w:ascii="Calibri" w:hAnsi="Calibri"/>
          <w:sz w:val="24"/>
          <w:lang w:val="en-US" w:eastAsia="zh-CN"/>
        </w:rPr>
        <w:t>总而言之，从感化教育和以人为本的心理角度让社区矫正对象珍惜机会，顺利融入社区、社会重新做人起到的是不可替代的作用。当然本研究仅调查揭阳市300名社区矫正人员，样本量不够大，题目较多，被试可能会产生疲劳和厌倦心理，且由于社矫人员群体的特殊性，男女比例不平衡。故而，研究结论的普遍适用性需要进一步验证。</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Calibri" w:hAnsi="Calibri"/>
          <w:sz w:val="24"/>
          <w:lang w:val="en-US" w:eastAsia="zh-CN"/>
        </w:rPr>
      </w:pPr>
      <w:r>
        <w:rPr>
          <w:rFonts w:hint="eastAsia" w:ascii="Calibri" w:hAnsi="Calibri"/>
          <w:sz w:val="24"/>
          <w:lang w:val="en-US" w:eastAsia="zh-CN"/>
        </w:rPr>
        <w:t>本文从心理与行为价值出发，针对这些社区矫正人员，总结心理特点，采取相应的行动来改善并且根据具体问题具体分析给出相应的解决策略。最终得出结论：对现阶段社区矫正对象实行心理矫治现状进行调查以及改善对策行为分析，需要从“管”和“教”两方面入手，不仅做到工作</w:t>
      </w:r>
      <w:r>
        <w:rPr>
          <w:rFonts w:hint="default" w:ascii="Calibri" w:hAnsi="Calibri"/>
          <w:sz w:val="24"/>
          <w:lang w:val="en-US" w:eastAsia="zh-CN"/>
        </w:rPr>
        <w:t>管理，更从尊重人、感化人、塑造人的理念出发，维护社会稳定，增强群众的安全感和幸福感</w:t>
      </w:r>
      <w:r>
        <w:rPr>
          <w:rFonts w:hint="eastAsia" w:ascii="Calibri" w:hAnsi="Calibri"/>
          <w:sz w:val="24"/>
          <w:lang w:val="en-US" w:eastAsia="zh-CN"/>
        </w:rPr>
        <w:t>，从法、情、理以及道德等方面进行教育警示，</w:t>
      </w:r>
      <w:r>
        <w:rPr>
          <w:rFonts w:hint="default" w:ascii="Calibri" w:hAnsi="Calibri"/>
          <w:sz w:val="24"/>
          <w:lang w:val="en-US" w:eastAsia="zh-CN"/>
        </w:rPr>
        <w:t>使其既认识到社区矫正的严肃性和权威性，也感受到对其尊重、感化和塑造人的人性化关怀。通过“管”和“教”以调动矫正对象自我改造的自觉性，达到矫正教育的良好效果。</w:t>
      </w:r>
      <w:r>
        <w:rPr>
          <w:rFonts w:hint="eastAsia" w:ascii="Calibri" w:hAnsi="Calibri"/>
          <w:sz w:val="24"/>
          <w:lang w:val="en-US" w:eastAsia="zh-CN"/>
        </w:rPr>
        <w:t>本文的研究希望对今后的社区矫正工作与心理健康相关研究上提供参考。</w:t>
      </w:r>
    </w:p>
    <w:p>
      <w:pPr>
        <w:pageBreakBefore w:val="0"/>
        <w:widowControl w:val="0"/>
        <w:kinsoku/>
        <w:wordWrap/>
        <w:overflowPunct/>
        <w:topLinePunct w:val="0"/>
        <w:autoSpaceDE/>
        <w:autoSpaceDN/>
        <w:bidi w:val="0"/>
        <w:adjustRightInd/>
        <w:snapToGrid/>
        <w:spacing w:line="300" w:lineRule="auto"/>
        <w:textAlignment w:val="auto"/>
        <w:rPr>
          <w:rFonts w:hint="eastAsia"/>
          <w:lang w:val="en-US" w:eastAsia="zh-CN"/>
        </w:rPr>
      </w:pPr>
    </w:p>
    <w:p>
      <w:pPr>
        <w:pageBreakBefore w:val="0"/>
        <w:widowControl w:val="0"/>
        <w:kinsoku/>
        <w:wordWrap/>
        <w:overflowPunct/>
        <w:topLinePunct w:val="0"/>
        <w:autoSpaceDE/>
        <w:autoSpaceDN/>
        <w:bidi w:val="0"/>
        <w:adjustRightInd/>
        <w:snapToGrid/>
        <w:spacing w:line="300" w:lineRule="auto"/>
        <w:textAlignment w:val="auto"/>
        <w:rPr>
          <w:rFonts w:hint="eastAsia"/>
          <w:lang w:val="en-US" w:eastAsia="zh-CN"/>
        </w:rPr>
      </w:pPr>
    </w:p>
    <w:p>
      <w:pPr>
        <w:pageBreakBefore w:val="0"/>
        <w:widowControl w:val="0"/>
        <w:kinsoku/>
        <w:wordWrap/>
        <w:overflowPunct/>
        <w:topLinePunct w:val="0"/>
        <w:autoSpaceDE/>
        <w:autoSpaceDN/>
        <w:bidi w:val="0"/>
        <w:adjustRightInd/>
        <w:snapToGrid/>
        <w:spacing w:line="300" w:lineRule="auto"/>
        <w:textAlignment w:val="auto"/>
        <w:rPr>
          <w:rFonts w:hint="eastAsia"/>
          <w:lang w:val="en-US" w:eastAsia="zh-CN"/>
        </w:rPr>
      </w:pPr>
    </w:p>
    <w:p>
      <w:pPr>
        <w:pageBreakBefore w:val="0"/>
        <w:widowControl w:val="0"/>
        <w:kinsoku/>
        <w:wordWrap/>
        <w:overflowPunct/>
        <w:topLinePunct w:val="0"/>
        <w:autoSpaceDE/>
        <w:autoSpaceDN/>
        <w:bidi w:val="0"/>
        <w:adjustRightInd/>
        <w:snapToGrid/>
        <w:spacing w:line="300" w:lineRule="auto"/>
        <w:textAlignment w:val="auto"/>
        <w:rPr>
          <w:rFonts w:hint="eastAsia"/>
          <w:lang w:val="en-US" w:eastAsia="zh-CN"/>
        </w:rPr>
      </w:pPr>
    </w:p>
    <w:p>
      <w:pPr>
        <w:pageBreakBefore w:val="0"/>
        <w:widowControl w:val="0"/>
        <w:kinsoku/>
        <w:wordWrap/>
        <w:overflowPunct/>
        <w:topLinePunct w:val="0"/>
        <w:autoSpaceDE/>
        <w:autoSpaceDN/>
        <w:bidi w:val="0"/>
        <w:adjustRightInd/>
        <w:snapToGrid/>
        <w:spacing w:line="300" w:lineRule="auto"/>
        <w:textAlignment w:val="auto"/>
        <w:rPr>
          <w:rFonts w:hint="eastAsia"/>
          <w:lang w:val="en-US" w:eastAsia="zh-CN"/>
        </w:rPr>
      </w:pPr>
    </w:p>
    <w:p>
      <w:pPr>
        <w:pageBreakBefore w:val="0"/>
        <w:widowControl w:val="0"/>
        <w:kinsoku/>
        <w:wordWrap/>
        <w:overflowPunct/>
        <w:topLinePunct w:val="0"/>
        <w:autoSpaceDE/>
        <w:autoSpaceDN/>
        <w:bidi w:val="0"/>
        <w:adjustRightInd/>
        <w:snapToGrid/>
        <w:spacing w:line="300" w:lineRule="auto"/>
        <w:textAlignment w:val="auto"/>
        <w:rPr>
          <w:rFonts w:hint="eastAsia"/>
          <w:lang w:val="en-US" w:eastAsia="zh-CN"/>
        </w:rPr>
      </w:pPr>
    </w:p>
    <w:p>
      <w:pPr>
        <w:pageBreakBefore w:val="0"/>
        <w:widowControl w:val="0"/>
        <w:kinsoku/>
        <w:wordWrap/>
        <w:overflowPunct/>
        <w:topLinePunct w:val="0"/>
        <w:autoSpaceDE/>
        <w:autoSpaceDN/>
        <w:bidi w:val="0"/>
        <w:adjustRightInd/>
        <w:snapToGrid/>
        <w:spacing w:line="300" w:lineRule="auto"/>
        <w:textAlignment w:val="auto"/>
        <w:rPr>
          <w:rFonts w:hint="eastAsia"/>
          <w:lang w:val="en-US" w:eastAsia="zh-CN"/>
        </w:rPr>
      </w:pPr>
    </w:p>
    <w:p>
      <w:pPr>
        <w:pageBreakBefore w:val="0"/>
        <w:widowControl w:val="0"/>
        <w:kinsoku/>
        <w:wordWrap/>
        <w:overflowPunct/>
        <w:topLinePunct w:val="0"/>
        <w:autoSpaceDE/>
        <w:autoSpaceDN/>
        <w:bidi w:val="0"/>
        <w:adjustRightInd/>
        <w:snapToGrid/>
        <w:spacing w:line="300" w:lineRule="auto"/>
        <w:textAlignment w:val="auto"/>
        <w:rPr>
          <w:rFonts w:hint="eastAsia"/>
          <w:lang w:val="en-US" w:eastAsia="zh-CN"/>
        </w:rPr>
      </w:pPr>
    </w:p>
    <w:p>
      <w:pPr>
        <w:pageBreakBefore w:val="0"/>
        <w:widowControl w:val="0"/>
        <w:kinsoku/>
        <w:wordWrap/>
        <w:overflowPunct/>
        <w:topLinePunct w:val="0"/>
        <w:autoSpaceDE/>
        <w:autoSpaceDN/>
        <w:bidi w:val="0"/>
        <w:adjustRightInd/>
        <w:snapToGrid/>
        <w:spacing w:line="300" w:lineRule="auto"/>
        <w:textAlignment w:val="auto"/>
        <w:rPr>
          <w:rFonts w:hint="eastAsia"/>
          <w:lang w:val="en-US" w:eastAsia="zh-CN"/>
        </w:rPr>
      </w:pPr>
    </w:p>
    <w:p>
      <w:pPr>
        <w:pageBreakBefore w:val="0"/>
        <w:widowControl w:val="0"/>
        <w:kinsoku/>
        <w:wordWrap/>
        <w:overflowPunct/>
        <w:topLinePunct w:val="0"/>
        <w:autoSpaceDE/>
        <w:autoSpaceDN/>
        <w:bidi w:val="0"/>
        <w:adjustRightInd/>
        <w:snapToGrid/>
        <w:spacing w:line="300" w:lineRule="auto"/>
        <w:textAlignment w:val="auto"/>
        <w:rPr>
          <w:rFonts w:hint="eastAsia"/>
          <w:lang w:val="en-US" w:eastAsia="zh-CN"/>
        </w:rPr>
      </w:pPr>
    </w:p>
    <w:p>
      <w:pPr>
        <w:pageBreakBefore w:val="0"/>
        <w:widowControl w:val="0"/>
        <w:kinsoku/>
        <w:wordWrap/>
        <w:overflowPunct/>
        <w:topLinePunct w:val="0"/>
        <w:autoSpaceDE/>
        <w:autoSpaceDN/>
        <w:bidi w:val="0"/>
        <w:adjustRightInd/>
        <w:snapToGrid/>
        <w:spacing w:line="300" w:lineRule="auto"/>
        <w:textAlignment w:val="auto"/>
        <w:rPr>
          <w:rFonts w:hint="eastAsia"/>
          <w:lang w:val="en-US" w:eastAsia="zh-CN"/>
        </w:rPr>
      </w:pPr>
    </w:p>
    <w:p>
      <w:pPr>
        <w:pageBreakBefore w:val="0"/>
        <w:widowControl w:val="0"/>
        <w:kinsoku/>
        <w:wordWrap/>
        <w:overflowPunct/>
        <w:topLinePunct w:val="0"/>
        <w:autoSpaceDE/>
        <w:autoSpaceDN/>
        <w:bidi w:val="0"/>
        <w:adjustRightInd/>
        <w:snapToGrid/>
        <w:spacing w:line="300" w:lineRule="auto"/>
        <w:textAlignment w:val="auto"/>
        <w:rPr>
          <w:rFonts w:hint="eastAsia"/>
          <w:lang w:val="en-US" w:eastAsia="zh-CN"/>
        </w:rPr>
      </w:pPr>
    </w:p>
    <w:p>
      <w:pPr>
        <w:spacing w:line="360" w:lineRule="auto"/>
        <w:jc w:val="left"/>
        <w:rPr>
          <w:rFonts w:asciiTheme="minorEastAsia" w:hAnsiTheme="minorEastAsia" w:eastAsiaTheme="minorEastAsia" w:cstheme="minorEastAsia"/>
          <w:color w:val="000000" w:themeColor="text1"/>
          <w:sz w:val="24"/>
          <w14:textFill>
            <w14:solidFill>
              <w14:schemeClr w14:val="tx1"/>
            </w14:solidFill>
          </w14:textFill>
        </w:rPr>
      </w:pPr>
    </w:p>
    <w:p>
      <w:pPr>
        <w:rPr>
          <w:rFonts w:hint="eastAsia" w:ascii="黑体" w:hAnsi="黑体" w:eastAsia="黑体" w:cs="黑体"/>
          <w:color w:val="000000" w:themeColor="text1"/>
          <w:szCs w:val="21"/>
          <w:lang w:val="en-US" w:eastAsia="zh-CN"/>
          <w14:textFill>
            <w14:solidFill>
              <w14:schemeClr w14:val="tx1"/>
            </w14:solidFill>
          </w14:textFill>
        </w:rPr>
      </w:pPr>
      <w:r>
        <w:rPr>
          <w:rFonts w:hint="eastAsia" w:ascii="黑体" w:hAnsi="黑体" w:eastAsia="黑体" w:cs="黑体"/>
          <w:color w:val="000000" w:themeColor="text1"/>
          <w:szCs w:val="21"/>
          <w:lang w:val="en-US" w:eastAsia="zh-CN"/>
          <w14:textFill>
            <w14:solidFill>
              <w14:schemeClr w14:val="tx1"/>
            </w14:solidFill>
          </w14:textFill>
        </w:rPr>
        <w:t xml:space="preserve"> </w:t>
      </w:r>
    </w:p>
    <w:p>
      <w:pPr>
        <w:rPr>
          <w:rFonts w:hint="eastAsia" w:ascii="黑体" w:hAnsi="黑体" w:eastAsia="黑体" w:cs="黑体"/>
          <w:color w:val="000000" w:themeColor="text1"/>
          <w:szCs w:val="21"/>
          <w:lang w:val="en-US" w:eastAsia="zh-CN"/>
          <w14:textFill>
            <w14:solidFill>
              <w14:schemeClr w14:val="tx1"/>
            </w14:solidFill>
          </w14:textFill>
        </w:rPr>
      </w:pPr>
    </w:p>
    <w:p>
      <w:pPr>
        <w:rPr>
          <w:rFonts w:hint="eastAsia" w:ascii="黑体" w:hAnsi="黑体" w:eastAsia="黑体" w:cs="黑体"/>
          <w:color w:val="000000" w:themeColor="text1"/>
          <w:szCs w:val="21"/>
          <w:lang w:val="en-US" w:eastAsia="zh-CN"/>
          <w14:textFill>
            <w14:solidFill>
              <w14:schemeClr w14:val="tx1"/>
            </w14:solidFill>
          </w14:textFill>
        </w:rPr>
      </w:pPr>
    </w:p>
    <w:p>
      <w:pPr>
        <w:rPr>
          <w:rFonts w:hint="eastAsia" w:ascii="黑体" w:hAnsi="黑体" w:eastAsia="黑体" w:cs="黑体"/>
          <w:color w:val="000000" w:themeColor="text1"/>
          <w:szCs w:val="21"/>
          <w:lang w:val="en-US" w:eastAsia="zh-CN"/>
          <w14:textFill>
            <w14:solidFill>
              <w14:schemeClr w14:val="tx1"/>
            </w14:solidFill>
          </w14:textFill>
        </w:rPr>
      </w:pPr>
    </w:p>
    <w:p>
      <w:pPr>
        <w:rPr>
          <w:rFonts w:hint="eastAsia" w:ascii="黑体" w:hAnsi="黑体" w:eastAsia="黑体" w:cs="黑体"/>
          <w:color w:val="000000" w:themeColor="text1"/>
          <w:szCs w:val="21"/>
          <w:lang w:val="en-US" w:eastAsia="zh-CN"/>
          <w14:textFill>
            <w14:solidFill>
              <w14:schemeClr w14:val="tx1"/>
            </w14:solidFill>
          </w14:textFill>
        </w:rPr>
      </w:pPr>
    </w:p>
    <w:p>
      <w:pPr>
        <w:rPr>
          <w:rFonts w:hint="eastAsia" w:ascii="黑体" w:hAnsi="黑体" w:eastAsia="黑体" w:cs="黑体"/>
          <w:color w:val="000000" w:themeColor="text1"/>
          <w:szCs w:val="21"/>
          <w:lang w:val="en-US" w:eastAsia="zh-CN"/>
          <w14:textFill>
            <w14:solidFill>
              <w14:schemeClr w14:val="tx1"/>
            </w14:solidFill>
          </w14:textFill>
        </w:rPr>
      </w:pPr>
    </w:p>
    <w:p>
      <w:pPr>
        <w:pStyle w:val="2"/>
        <w:pageBreakBefore w:val="0"/>
        <w:widowControl w:val="0"/>
        <w:kinsoku/>
        <w:wordWrap/>
        <w:overflowPunct/>
        <w:topLinePunct w:val="0"/>
        <w:autoSpaceDE/>
        <w:autoSpaceDN/>
        <w:bidi w:val="0"/>
        <w:adjustRightInd/>
        <w:snapToGrid/>
        <w:spacing w:line="300" w:lineRule="auto"/>
        <w:ind w:left="420" w:leftChars="200"/>
        <w:jc w:val="center"/>
        <w:textAlignment w:val="auto"/>
        <w:rPr>
          <w:rFonts w:ascii="Times New Roman" w:hAnsi="Times New Roman" w:eastAsia="黑体"/>
          <w:b w:val="0"/>
          <w:bCs w:val="0"/>
          <w:color w:val="000000"/>
          <w:sz w:val="28"/>
          <w:szCs w:val="28"/>
        </w:rPr>
      </w:pPr>
      <w:bookmarkStart w:id="29" w:name="_Toc25431"/>
      <w:r>
        <w:rPr>
          <w:rFonts w:hint="eastAsia" w:ascii="Times New Roman" w:hAnsi="Times New Roman" w:eastAsia="黑体"/>
          <w:b w:val="0"/>
          <w:bCs w:val="0"/>
          <w:color w:val="000000"/>
          <w:sz w:val="28"/>
          <w:szCs w:val="28"/>
        </w:rPr>
        <w:t>致</w:t>
      </w:r>
      <w:r>
        <w:rPr>
          <w:rFonts w:hint="eastAsia" w:eastAsia="黑体"/>
          <w:b w:val="0"/>
          <w:bCs w:val="0"/>
          <w:color w:val="000000"/>
          <w:sz w:val="28"/>
          <w:szCs w:val="28"/>
          <w:lang w:val="en-US" w:eastAsia="zh-CN"/>
        </w:rPr>
        <w:t xml:space="preserve">  </w:t>
      </w:r>
      <w:r>
        <w:rPr>
          <w:rFonts w:hint="eastAsia" w:ascii="Times New Roman" w:hAnsi="Times New Roman" w:eastAsia="黑体"/>
          <w:b w:val="0"/>
          <w:bCs w:val="0"/>
          <w:color w:val="000000"/>
          <w:sz w:val="28"/>
          <w:szCs w:val="28"/>
        </w:rPr>
        <w:t>谢</w:t>
      </w:r>
      <w:bookmarkEnd w:id="29"/>
    </w:p>
    <w:p>
      <w:pPr>
        <w:keepNext w:val="0"/>
        <w:keepLines w:val="0"/>
        <w:pageBreakBefore w:val="0"/>
        <w:widowControl w:val="0"/>
        <w:kinsoku/>
        <w:wordWrap/>
        <w:overflowPunct/>
        <w:topLinePunct w:val="0"/>
        <w:autoSpaceDE/>
        <w:autoSpaceDN/>
        <w:bidi w:val="0"/>
        <w:adjustRightInd/>
        <w:snapToGrid/>
        <w:spacing w:line="300" w:lineRule="auto"/>
        <w:ind w:firstLine="602"/>
        <w:textAlignment w:val="auto"/>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本论文</w:t>
      </w:r>
      <w:r>
        <w:rPr>
          <w:rFonts w:hint="eastAsia" w:ascii="宋体" w:hAnsi="宋体" w:cs="宋体"/>
          <w:b w:val="0"/>
          <w:bCs w:val="0"/>
          <w:color w:val="000000"/>
          <w:sz w:val="24"/>
          <w:szCs w:val="24"/>
          <w:lang w:eastAsia="zh-CN"/>
        </w:rPr>
        <w:t>在</w:t>
      </w:r>
      <w:r>
        <w:rPr>
          <w:rFonts w:hint="eastAsia" w:ascii="宋体" w:hAnsi="宋体" w:eastAsia="宋体" w:cs="宋体"/>
          <w:b w:val="0"/>
          <w:bCs w:val="0"/>
          <w:color w:val="000000"/>
          <w:sz w:val="24"/>
          <w:szCs w:val="24"/>
        </w:rPr>
        <w:t>老师的悉心指导和严格要求下完成，从课题选择、方案论证</w:t>
      </w:r>
      <w:r>
        <w:rPr>
          <w:rFonts w:hint="eastAsia" w:ascii="宋体" w:hAnsi="宋体" w:cs="宋体"/>
          <w:b w:val="0"/>
          <w:bCs w:val="0"/>
          <w:color w:val="000000"/>
          <w:sz w:val="24"/>
          <w:szCs w:val="24"/>
          <w:lang w:val="en-US" w:eastAsia="zh-CN"/>
        </w:rPr>
        <w:t>汇</w:t>
      </w:r>
      <w:r>
        <w:rPr>
          <w:rFonts w:hint="eastAsia" w:ascii="宋体" w:hAnsi="宋体" w:eastAsia="宋体" w:cs="宋体"/>
          <w:b w:val="0"/>
          <w:bCs w:val="0"/>
          <w:color w:val="000000"/>
          <w:sz w:val="24"/>
          <w:szCs w:val="24"/>
        </w:rPr>
        <w:t>聚着老师的心血和汗水，给予了我无微不至的关怀与引导</w:t>
      </w:r>
      <w:r>
        <w:rPr>
          <w:rFonts w:hint="eastAsia" w:ascii="宋体" w:hAnsi="宋体" w:cs="宋体"/>
          <w:b w:val="0"/>
          <w:bCs w:val="0"/>
          <w:color w:val="000000"/>
          <w:sz w:val="24"/>
          <w:szCs w:val="24"/>
          <w:lang w:val="en-US" w:eastAsia="zh-CN"/>
        </w:rPr>
        <w:t>，在遇到困难时也总悉心指点，给出了许多</w:t>
      </w:r>
      <w:r>
        <w:rPr>
          <w:rFonts w:hint="eastAsia" w:ascii="宋体" w:hAnsi="宋体" w:eastAsia="宋体" w:cs="宋体"/>
          <w:b w:val="0"/>
          <w:bCs w:val="0"/>
          <w:color w:val="000000"/>
          <w:sz w:val="24"/>
          <w:szCs w:val="24"/>
        </w:rPr>
        <w:t>的改善性意见。在此向老师表示深深的感谢和崇高的敬意。</w:t>
      </w:r>
    </w:p>
    <w:p>
      <w:pPr>
        <w:keepNext w:val="0"/>
        <w:keepLines w:val="0"/>
        <w:pageBreakBefore w:val="0"/>
        <w:widowControl w:val="0"/>
        <w:kinsoku/>
        <w:wordWrap/>
        <w:overflowPunct/>
        <w:topLinePunct w:val="0"/>
        <w:autoSpaceDE/>
        <w:autoSpaceDN/>
        <w:bidi w:val="0"/>
        <w:adjustRightInd/>
        <w:snapToGrid/>
        <w:spacing w:line="300" w:lineRule="auto"/>
        <w:ind w:firstLine="602"/>
        <w:textAlignment w:val="auto"/>
        <w:rPr>
          <w:rFonts w:hint="eastAsia" w:ascii="宋体" w:hAnsi="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在此期间，我的工作同事们也在我求学路上给予了我巨大的帮助。在项目研究和实习期间，与我共事的同事们用他们的专业知识和工作经验帮助我克服了一个个难题。他们积极地分享自己的见解，提供了丰富的资源和支持。</w:t>
      </w:r>
    </w:p>
    <w:p>
      <w:pPr>
        <w:keepNext w:val="0"/>
        <w:keepLines w:val="0"/>
        <w:pageBreakBefore w:val="0"/>
        <w:widowControl w:val="0"/>
        <w:kinsoku/>
        <w:wordWrap/>
        <w:overflowPunct/>
        <w:topLinePunct w:val="0"/>
        <w:autoSpaceDE/>
        <w:autoSpaceDN/>
        <w:bidi w:val="0"/>
        <w:adjustRightInd/>
        <w:snapToGrid/>
        <w:spacing w:line="300" w:lineRule="auto"/>
        <w:ind w:firstLine="602"/>
        <w:textAlignment w:val="auto"/>
        <w:rPr>
          <w:rFonts w:hint="eastAsia" w:ascii="宋体" w:hAnsi="宋体" w:eastAsia="宋体" w:cs="宋体"/>
          <w:b/>
          <w:bCs/>
          <w:color w:val="000000"/>
          <w:sz w:val="24"/>
          <w:szCs w:val="24"/>
        </w:rPr>
      </w:pPr>
      <w:r>
        <w:rPr>
          <w:rFonts w:hint="eastAsia" w:ascii="宋体" w:hAnsi="宋体" w:cs="宋体"/>
          <w:b w:val="0"/>
          <w:bCs w:val="0"/>
          <w:color w:val="000000"/>
          <w:sz w:val="24"/>
          <w:szCs w:val="24"/>
          <w:lang w:val="en-US" w:eastAsia="zh-CN"/>
        </w:rPr>
        <w:t>最后，衷心感谢学校领导和负责教学管理的相关部门。感谢你们为我们提供了良好的学习环境和广阔的学术资源。</w:t>
      </w:r>
    </w:p>
    <w:p>
      <w:pPr>
        <w:keepNext w:val="0"/>
        <w:keepLines w:val="0"/>
        <w:pageBreakBefore w:val="0"/>
        <w:widowControl w:val="0"/>
        <w:kinsoku/>
        <w:wordWrap/>
        <w:overflowPunct/>
        <w:topLinePunct w:val="0"/>
        <w:autoSpaceDE/>
        <w:autoSpaceDN/>
        <w:bidi w:val="0"/>
        <w:adjustRightInd/>
        <w:snapToGrid/>
        <w:spacing w:line="300" w:lineRule="auto"/>
        <w:ind w:firstLine="602"/>
        <w:textAlignment w:val="auto"/>
        <w:rPr>
          <w:rFonts w:hint="default" w:ascii="宋体" w:hAnsi="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在这条路充满鲜花的路上，在学校，指导老师和身边工作的同事们的帮助和关怀使我的大学时光变得丰富而充实。我将永远怀着感激之情，并将您们教给我的知识和经验传承下去，在未来的工作和生活中不懈努力，回报社会，助力他人。</w:t>
      </w:r>
    </w:p>
    <w:p>
      <w:pPr>
        <w:spacing w:line="300" w:lineRule="auto"/>
        <w:ind w:firstLine="480"/>
        <w:rPr>
          <w:rFonts w:ascii="宋体" w:hAnsi="宋体" w:cs="宋体"/>
        </w:rPr>
      </w:pPr>
    </w:p>
    <w:p>
      <w:pPr>
        <w:jc w:val="center"/>
        <w:rPr>
          <w:rFonts w:ascii="黑体" w:eastAsia="黑体"/>
          <w:sz w:val="36"/>
          <w:szCs w:val="36"/>
        </w:rPr>
      </w:pPr>
    </w:p>
    <w:p>
      <w:pPr>
        <w:jc w:val="center"/>
        <w:rPr>
          <w:rFonts w:ascii="黑体" w:eastAsia="黑体"/>
          <w:sz w:val="36"/>
          <w:szCs w:val="36"/>
        </w:rPr>
      </w:pPr>
    </w:p>
    <w:p>
      <w:pPr>
        <w:rPr>
          <w:rFonts w:ascii="黑体" w:eastAsia="黑体"/>
          <w:sz w:val="36"/>
          <w:szCs w:val="36"/>
        </w:rPr>
      </w:pPr>
    </w:p>
    <w:p>
      <w:pPr>
        <w:spacing w:line="360" w:lineRule="auto"/>
        <w:ind w:firstLine="480" w:firstLineChars="200"/>
        <w:rPr>
          <w:rFonts w:ascii="宋体" w:hAnsi="宋体"/>
          <w:kern w:val="0"/>
          <w:sz w:val="24"/>
        </w:rPr>
      </w:pPr>
    </w:p>
    <w:p>
      <w:pPr>
        <w:spacing w:line="360" w:lineRule="auto"/>
        <w:ind w:firstLine="480" w:firstLineChars="200"/>
        <w:rPr>
          <w:rFonts w:ascii="宋体" w:hAnsi="宋体"/>
          <w:kern w:val="0"/>
          <w:sz w:val="24"/>
        </w:rPr>
      </w:pPr>
    </w:p>
    <w:p>
      <w:pPr>
        <w:spacing w:line="360" w:lineRule="auto"/>
        <w:ind w:firstLine="480" w:firstLineChars="200"/>
        <w:rPr>
          <w:rFonts w:ascii="宋体" w:hAnsi="宋体"/>
          <w:kern w:val="0"/>
          <w:sz w:val="24"/>
        </w:rPr>
      </w:pPr>
    </w:p>
    <w:p>
      <w:pPr>
        <w:spacing w:line="360" w:lineRule="auto"/>
        <w:ind w:firstLine="480" w:firstLineChars="200"/>
        <w:rPr>
          <w:rFonts w:ascii="宋体" w:hAnsi="宋体"/>
          <w:kern w:val="0"/>
          <w:sz w:val="24"/>
        </w:rPr>
      </w:pPr>
    </w:p>
    <w:p>
      <w:pPr>
        <w:spacing w:line="360" w:lineRule="auto"/>
        <w:ind w:firstLine="480" w:firstLineChars="200"/>
        <w:rPr>
          <w:rFonts w:ascii="宋体" w:hAnsi="宋体"/>
          <w:kern w:val="0"/>
          <w:sz w:val="24"/>
        </w:rPr>
      </w:pPr>
    </w:p>
    <w:p>
      <w:pPr>
        <w:spacing w:line="360" w:lineRule="auto"/>
        <w:ind w:firstLine="480" w:firstLineChars="200"/>
        <w:rPr>
          <w:rFonts w:ascii="宋体" w:hAnsi="宋体"/>
          <w:kern w:val="0"/>
          <w:sz w:val="24"/>
        </w:rPr>
      </w:pPr>
    </w:p>
    <w:p>
      <w:pPr>
        <w:spacing w:line="360" w:lineRule="auto"/>
        <w:ind w:firstLine="480" w:firstLineChars="200"/>
        <w:rPr>
          <w:rFonts w:ascii="宋体" w:hAnsi="宋体"/>
          <w:kern w:val="0"/>
          <w:sz w:val="24"/>
        </w:rPr>
      </w:pPr>
    </w:p>
    <w:p>
      <w:pPr>
        <w:rPr>
          <w:rFonts w:hint="eastAsia" w:ascii="黑体" w:hAnsi="黑体" w:eastAsia="黑体" w:cs="黑体"/>
          <w:color w:val="000000" w:themeColor="text1"/>
          <w:szCs w:val="21"/>
          <w:lang w:val="en-US" w:eastAsia="zh-CN"/>
          <w14:textFill>
            <w14:solidFill>
              <w14:schemeClr w14:val="tx1"/>
            </w14:solidFill>
          </w14:textFill>
        </w:rPr>
      </w:pPr>
    </w:p>
    <w:p>
      <w:pPr>
        <w:rPr>
          <w:rFonts w:hint="eastAsia" w:ascii="黑体" w:hAnsi="黑体" w:eastAsia="黑体" w:cs="黑体"/>
          <w:color w:val="000000" w:themeColor="text1"/>
          <w:szCs w:val="21"/>
          <w:lang w:val="en-US" w:eastAsia="zh-CN"/>
          <w14:textFill>
            <w14:solidFill>
              <w14:schemeClr w14:val="tx1"/>
            </w14:solidFill>
          </w14:textFill>
        </w:rPr>
      </w:pPr>
    </w:p>
    <w:p>
      <w:pPr>
        <w:rPr>
          <w:rFonts w:hint="eastAsia" w:ascii="黑体" w:hAnsi="黑体" w:eastAsia="黑体" w:cs="黑体"/>
          <w:color w:val="000000" w:themeColor="text1"/>
          <w:szCs w:val="21"/>
          <w:lang w:val="en-US" w:eastAsia="zh-CN"/>
          <w14:textFill>
            <w14:solidFill>
              <w14:schemeClr w14:val="tx1"/>
            </w14:solidFill>
          </w14:textFill>
        </w:rPr>
      </w:pPr>
    </w:p>
    <w:p>
      <w:pPr>
        <w:rPr>
          <w:rFonts w:hint="eastAsia" w:ascii="黑体" w:hAnsi="黑体" w:eastAsia="黑体" w:cs="黑体"/>
          <w:color w:val="000000" w:themeColor="text1"/>
          <w:szCs w:val="21"/>
          <w:lang w:val="en-US" w:eastAsia="zh-CN"/>
          <w14:textFill>
            <w14:solidFill>
              <w14:schemeClr w14:val="tx1"/>
            </w14:solidFill>
          </w14:textFill>
        </w:rPr>
      </w:pPr>
    </w:p>
    <w:p>
      <w:pPr>
        <w:rPr>
          <w:rFonts w:hint="eastAsia" w:ascii="黑体" w:hAnsi="黑体" w:eastAsia="黑体" w:cs="黑体"/>
          <w:color w:val="000000" w:themeColor="text1"/>
          <w:szCs w:val="21"/>
          <w:lang w:val="en-US" w:eastAsia="zh-CN"/>
          <w14:textFill>
            <w14:solidFill>
              <w14:schemeClr w14:val="tx1"/>
            </w14:solidFill>
          </w14:textFill>
        </w:rPr>
      </w:pPr>
    </w:p>
    <w:p>
      <w:pPr>
        <w:rPr>
          <w:rFonts w:hint="eastAsia" w:ascii="黑体" w:hAnsi="黑体" w:eastAsia="黑体" w:cs="黑体"/>
          <w:color w:val="000000" w:themeColor="text1"/>
          <w:szCs w:val="21"/>
          <w:lang w:val="en-US" w:eastAsia="zh-CN"/>
          <w14:textFill>
            <w14:solidFill>
              <w14:schemeClr w14:val="tx1"/>
            </w14:solidFill>
          </w14:textFill>
        </w:rPr>
      </w:pPr>
    </w:p>
    <w:p>
      <w:pPr>
        <w:rPr>
          <w:rFonts w:hint="eastAsia" w:ascii="黑体" w:hAnsi="黑体" w:eastAsia="黑体" w:cs="黑体"/>
          <w:color w:val="000000" w:themeColor="text1"/>
          <w:szCs w:val="21"/>
          <w:lang w:val="en-US" w:eastAsia="zh-CN"/>
          <w14:textFill>
            <w14:solidFill>
              <w14:schemeClr w14:val="tx1"/>
            </w14:solidFill>
          </w14:textFill>
        </w:rPr>
      </w:pPr>
    </w:p>
    <w:p>
      <w:pPr>
        <w:rPr>
          <w:rFonts w:hint="eastAsia" w:ascii="黑体" w:hAnsi="黑体" w:eastAsia="黑体" w:cs="黑体"/>
          <w:color w:val="000000" w:themeColor="text1"/>
          <w:szCs w:val="21"/>
          <w:lang w:val="en-US" w:eastAsia="zh-CN"/>
          <w14:textFill>
            <w14:solidFill>
              <w14:schemeClr w14:val="tx1"/>
            </w14:solidFill>
          </w14:textFill>
        </w:rPr>
      </w:pPr>
    </w:p>
    <w:p>
      <w:pPr>
        <w:rPr>
          <w:rFonts w:hint="eastAsia" w:ascii="黑体" w:hAnsi="黑体" w:eastAsia="黑体" w:cs="黑体"/>
          <w:color w:val="000000" w:themeColor="text1"/>
          <w:szCs w:val="21"/>
          <w:lang w:val="en-US" w:eastAsia="zh-CN"/>
          <w14:textFill>
            <w14:solidFill>
              <w14:schemeClr w14:val="tx1"/>
            </w14:solidFill>
          </w14:textFill>
        </w:rPr>
      </w:pPr>
    </w:p>
    <w:p>
      <w:pPr>
        <w:spacing w:line="360" w:lineRule="auto"/>
        <w:jc w:val="left"/>
        <w:outlineLvl w:val="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参考文献：</w:t>
      </w:r>
    </w:p>
    <w:p>
      <w:pPr>
        <w:keepNext w:val="0"/>
        <w:keepLines w:val="0"/>
        <w:pageBreakBefore w:val="0"/>
        <w:widowControl w:val="0"/>
        <w:numPr>
          <w:ilvl w:val="0"/>
          <w:numId w:val="6"/>
        </w:numPr>
        <w:kinsoku/>
        <w:wordWrap w:val="0"/>
        <w:overflowPunct/>
        <w:topLinePunct w:val="0"/>
        <w:autoSpaceDE/>
        <w:autoSpaceDN/>
        <w:bidi w:val="0"/>
        <w:adjustRightInd/>
        <w:snapToGrid/>
        <w:spacing w:line="300" w:lineRule="auto"/>
        <w:ind w:left="420" w:leftChars="0" w:hanging="420" w:hangingChars="200"/>
        <w:jc w:val="both"/>
        <w:textAlignment w:val="auto"/>
        <w:rPr>
          <w:rFonts w:hint="eastAsia" w:ascii="宋体" w:hAnsi="宋体" w:eastAsia="宋体" w:cs="宋体"/>
          <w:color w:val="000000"/>
          <w:sz w:val="21"/>
          <w:szCs w:val="21"/>
          <w:shd w:val="clear" w:color="auto" w:fill="FFFFFF"/>
          <w:lang w:val="en-US" w:eastAsia="zh-CN"/>
        </w:rPr>
      </w:pPr>
      <w:r>
        <w:rPr>
          <w:rFonts w:hint="eastAsia" w:ascii="宋体" w:hAnsi="宋体" w:eastAsia="宋体" w:cs="宋体"/>
          <w:color w:val="000000"/>
          <w:sz w:val="21"/>
          <w:szCs w:val="21"/>
          <w:shd w:val="clear" w:color="auto" w:fill="FFFFFF"/>
          <w:lang w:val="en-US" w:eastAsia="zh-CN"/>
        </w:rPr>
        <w:t>李光勇.社区矫正人员帮扶现状、困境与对策调查研究[J].中国刑事法杂志,2013(4):80-86</w:t>
      </w:r>
      <w:r>
        <w:rPr>
          <w:rFonts w:hint="eastAsia" w:ascii="宋体" w:hAnsi="宋体" w:cs="宋体"/>
          <w:color w:val="000000"/>
          <w:sz w:val="21"/>
          <w:szCs w:val="21"/>
          <w:shd w:val="clear" w:color="auto" w:fill="FFFFFF"/>
          <w:lang w:val="en-US" w:eastAsia="zh-CN"/>
        </w:rPr>
        <w:t>.</w:t>
      </w:r>
    </w:p>
    <w:p>
      <w:pPr>
        <w:keepNext w:val="0"/>
        <w:keepLines w:val="0"/>
        <w:pageBreakBefore w:val="0"/>
        <w:widowControl w:val="0"/>
        <w:numPr>
          <w:ilvl w:val="0"/>
          <w:numId w:val="6"/>
        </w:numPr>
        <w:kinsoku/>
        <w:wordWrap w:val="0"/>
        <w:overflowPunct/>
        <w:topLinePunct w:val="0"/>
        <w:autoSpaceDE/>
        <w:autoSpaceDN/>
        <w:bidi w:val="0"/>
        <w:adjustRightInd/>
        <w:snapToGrid/>
        <w:spacing w:line="300" w:lineRule="auto"/>
        <w:ind w:left="420" w:leftChars="0" w:hanging="420" w:hangingChars="200"/>
        <w:jc w:val="both"/>
        <w:textAlignment w:val="auto"/>
        <w:rPr>
          <w:rFonts w:hint="eastAsia" w:ascii="宋体" w:hAnsi="宋体" w:eastAsia="宋体" w:cs="宋体"/>
          <w:color w:val="000000"/>
          <w:sz w:val="21"/>
          <w:szCs w:val="21"/>
          <w:shd w:val="clear" w:color="auto" w:fill="FFFFFF"/>
          <w:lang w:val="en-US" w:eastAsia="zh-CN"/>
        </w:rPr>
      </w:pPr>
      <w:r>
        <w:rPr>
          <w:rFonts w:hint="eastAsia" w:ascii="宋体" w:hAnsi="宋体" w:eastAsia="宋体" w:cs="宋体"/>
          <w:color w:val="000000"/>
          <w:sz w:val="21"/>
          <w:szCs w:val="21"/>
          <w:shd w:val="clear" w:color="auto" w:fill="FFFFFF"/>
          <w:lang w:val="en-US" w:eastAsia="zh-CN"/>
        </w:rPr>
        <w:t>张丹丹,路铭涵,王卫红.社区矫正人员心理需求的质性分析及模型构建.第二十届全国心理学学术会议</w:t>
      </w:r>
      <w:r>
        <w:rPr>
          <w:rFonts w:hint="eastAsia" w:ascii="宋体" w:hAnsi="宋体" w:cs="宋体"/>
          <w:color w:val="000000"/>
          <w:sz w:val="21"/>
          <w:szCs w:val="21"/>
          <w:shd w:val="clear" w:color="auto" w:fill="FFFFFF"/>
          <w:lang w:val="en-US" w:eastAsia="zh-CN"/>
        </w:rPr>
        <w:t>.</w:t>
      </w:r>
      <w:r>
        <w:rPr>
          <w:rFonts w:hint="eastAsia" w:ascii="宋体" w:hAnsi="宋体" w:eastAsia="宋体" w:cs="宋体"/>
          <w:color w:val="000000"/>
          <w:sz w:val="21"/>
          <w:szCs w:val="21"/>
          <w:shd w:val="clear" w:color="auto" w:fill="FFFFFF"/>
          <w:lang w:val="en-US" w:eastAsia="zh-CN"/>
        </w:rPr>
        <w:t>心理学与国民心理健康</w:t>
      </w:r>
      <w:r>
        <w:rPr>
          <w:rFonts w:hint="eastAsia" w:ascii="宋体" w:hAnsi="宋体" w:cs="宋体"/>
          <w:color w:val="000000"/>
          <w:sz w:val="21"/>
          <w:szCs w:val="21"/>
          <w:shd w:val="clear" w:color="auto" w:fill="FFFFFF"/>
          <w:lang w:val="en-US" w:eastAsia="zh-CN"/>
        </w:rPr>
        <w:t>，2017</w:t>
      </w:r>
      <w:r>
        <w:rPr>
          <w:rFonts w:hint="eastAsia" w:ascii="宋体" w:hAnsi="宋体" w:eastAsia="宋体" w:cs="宋体"/>
          <w:color w:val="000000"/>
          <w:sz w:val="21"/>
          <w:szCs w:val="21"/>
          <w:shd w:val="clear" w:color="auto" w:fill="FFFFFF"/>
          <w:lang w:val="en-US" w:eastAsia="zh-CN"/>
        </w:rPr>
        <w:t xml:space="preserve">. </w:t>
      </w:r>
    </w:p>
    <w:p>
      <w:pPr>
        <w:keepNext w:val="0"/>
        <w:keepLines w:val="0"/>
        <w:pageBreakBefore w:val="0"/>
        <w:widowControl w:val="0"/>
        <w:numPr>
          <w:ilvl w:val="0"/>
          <w:numId w:val="6"/>
        </w:numPr>
        <w:kinsoku/>
        <w:wordWrap w:val="0"/>
        <w:overflowPunct/>
        <w:topLinePunct w:val="0"/>
        <w:autoSpaceDE/>
        <w:autoSpaceDN/>
        <w:bidi w:val="0"/>
        <w:adjustRightInd/>
        <w:snapToGrid/>
        <w:spacing w:line="300" w:lineRule="auto"/>
        <w:ind w:left="420" w:leftChars="0" w:hanging="420" w:hangingChars="200"/>
        <w:jc w:val="both"/>
        <w:textAlignment w:val="auto"/>
        <w:rPr>
          <w:rFonts w:hint="eastAsia" w:ascii="宋体" w:hAnsi="宋体" w:eastAsia="宋体" w:cs="宋体"/>
          <w:color w:val="000000"/>
          <w:sz w:val="21"/>
          <w:szCs w:val="21"/>
          <w:shd w:val="clear" w:color="auto" w:fill="FFFFFF"/>
          <w:lang w:val="en-US" w:eastAsia="zh-CN"/>
        </w:rPr>
      </w:pPr>
      <w:r>
        <w:rPr>
          <w:rFonts w:hint="eastAsia" w:ascii="宋体" w:hAnsi="宋体" w:eastAsia="宋体" w:cs="宋体"/>
          <w:color w:val="000000"/>
          <w:sz w:val="21"/>
          <w:szCs w:val="21"/>
          <w:shd w:val="clear" w:color="auto" w:fill="FFFFFF"/>
          <w:lang w:val="en-US" w:eastAsia="zh-CN"/>
        </w:rPr>
        <w:t>谢娟.我国社区矫正工作存在的问题与对策研究[D].安徽大学</w:t>
      </w:r>
      <w:r>
        <w:rPr>
          <w:rFonts w:hint="eastAsia" w:ascii="宋体" w:hAnsi="宋体" w:cs="宋体"/>
          <w:color w:val="000000"/>
          <w:sz w:val="21"/>
          <w:szCs w:val="21"/>
          <w:shd w:val="clear" w:color="auto" w:fill="FFFFFF"/>
          <w:lang w:val="en-US" w:eastAsia="zh-CN"/>
        </w:rPr>
        <w:t>.</w:t>
      </w:r>
      <w:r>
        <w:rPr>
          <w:rFonts w:hint="eastAsia" w:ascii="宋体" w:hAnsi="宋体" w:eastAsia="宋体" w:cs="宋体"/>
          <w:color w:val="000000"/>
          <w:sz w:val="21"/>
          <w:szCs w:val="21"/>
          <w:shd w:val="clear" w:color="auto" w:fill="FFFFFF"/>
          <w:lang w:val="en-US" w:eastAsia="zh-CN"/>
        </w:rPr>
        <w:t>2023</w:t>
      </w:r>
      <w:r>
        <w:rPr>
          <w:rFonts w:hint="eastAsia" w:ascii="宋体" w:hAnsi="宋体" w:cs="宋体"/>
          <w:color w:val="000000"/>
          <w:sz w:val="21"/>
          <w:szCs w:val="21"/>
          <w:shd w:val="clear" w:color="auto" w:fill="FFFFFF"/>
          <w:lang w:val="en-US" w:eastAsia="zh-CN"/>
        </w:rPr>
        <w:t>,</w:t>
      </w:r>
      <w:r>
        <w:rPr>
          <w:rFonts w:hint="eastAsia" w:ascii="宋体" w:hAnsi="宋体" w:eastAsia="宋体" w:cs="宋体"/>
          <w:color w:val="000000"/>
          <w:sz w:val="21"/>
          <w:szCs w:val="21"/>
          <w:shd w:val="clear" w:color="auto" w:fill="FFFFFF"/>
          <w:lang w:val="en-US" w:eastAsia="zh-CN"/>
        </w:rPr>
        <w:t>12</w:t>
      </w:r>
      <w:r>
        <w:rPr>
          <w:rFonts w:hint="eastAsia" w:ascii="宋体" w:hAnsi="宋体" w:cs="宋体"/>
          <w:color w:val="000000"/>
          <w:sz w:val="21"/>
          <w:szCs w:val="21"/>
          <w:shd w:val="clear" w:color="auto" w:fill="FFFFFF"/>
          <w:lang w:val="en-US" w:eastAsia="zh-CN"/>
        </w:rPr>
        <w:t>-</w:t>
      </w:r>
      <w:r>
        <w:rPr>
          <w:rFonts w:hint="eastAsia" w:ascii="宋体" w:hAnsi="宋体" w:eastAsia="宋体" w:cs="宋体"/>
          <w:color w:val="000000"/>
          <w:sz w:val="21"/>
          <w:szCs w:val="21"/>
          <w:shd w:val="clear" w:color="auto" w:fill="FFFFFF"/>
          <w:lang w:val="en-US" w:eastAsia="zh-CN"/>
        </w:rPr>
        <w:t>16</w:t>
      </w:r>
      <w:r>
        <w:rPr>
          <w:rFonts w:hint="eastAsia" w:ascii="宋体" w:hAnsi="宋体" w:cs="宋体"/>
          <w:color w:val="000000"/>
          <w:sz w:val="21"/>
          <w:szCs w:val="21"/>
          <w:shd w:val="clear" w:color="auto" w:fill="FFFFFF"/>
          <w:lang w:val="en-US" w:eastAsia="zh-CN"/>
        </w:rPr>
        <w:t>.</w:t>
      </w:r>
    </w:p>
    <w:p>
      <w:pPr>
        <w:keepNext w:val="0"/>
        <w:keepLines w:val="0"/>
        <w:pageBreakBefore w:val="0"/>
        <w:widowControl w:val="0"/>
        <w:numPr>
          <w:ilvl w:val="0"/>
          <w:numId w:val="6"/>
        </w:numPr>
        <w:kinsoku/>
        <w:wordWrap w:val="0"/>
        <w:overflowPunct/>
        <w:topLinePunct w:val="0"/>
        <w:autoSpaceDE/>
        <w:autoSpaceDN/>
        <w:bidi w:val="0"/>
        <w:adjustRightInd/>
        <w:snapToGrid/>
        <w:spacing w:line="300" w:lineRule="auto"/>
        <w:ind w:left="420" w:leftChars="0" w:hanging="420" w:hangingChars="200"/>
        <w:jc w:val="both"/>
        <w:textAlignment w:val="auto"/>
        <w:rPr>
          <w:rFonts w:hint="eastAsia" w:ascii="宋体" w:hAnsi="宋体" w:eastAsia="宋体" w:cs="宋体"/>
          <w:color w:val="000000"/>
          <w:sz w:val="21"/>
          <w:szCs w:val="21"/>
          <w:shd w:val="clear" w:color="auto" w:fill="FFFFFF"/>
          <w:lang w:val="en-US" w:eastAsia="zh-CN"/>
        </w:rPr>
      </w:pPr>
      <w:r>
        <w:rPr>
          <w:rFonts w:hint="eastAsia" w:ascii="宋体" w:hAnsi="宋体" w:eastAsia="宋体" w:cs="宋体"/>
          <w:color w:val="000000"/>
          <w:sz w:val="21"/>
          <w:szCs w:val="21"/>
          <w:shd w:val="clear" w:color="auto" w:fill="FFFFFF"/>
          <w:lang w:val="en-US" w:eastAsia="zh-CN"/>
        </w:rPr>
        <w:t xml:space="preserve">罗大华.犯罪心理与矫治新论[M].中国政法大学出版社,2003.           </w:t>
      </w:r>
    </w:p>
    <w:p>
      <w:pPr>
        <w:keepNext w:val="0"/>
        <w:keepLines w:val="0"/>
        <w:pageBreakBefore w:val="0"/>
        <w:widowControl w:val="0"/>
        <w:numPr>
          <w:ilvl w:val="0"/>
          <w:numId w:val="6"/>
        </w:numPr>
        <w:kinsoku/>
        <w:wordWrap w:val="0"/>
        <w:overflowPunct/>
        <w:topLinePunct w:val="0"/>
        <w:autoSpaceDE/>
        <w:autoSpaceDN/>
        <w:bidi w:val="0"/>
        <w:adjustRightInd/>
        <w:snapToGrid/>
        <w:spacing w:line="300" w:lineRule="auto"/>
        <w:ind w:left="420" w:leftChars="0" w:right="560" w:hanging="420" w:hangingChars="200"/>
        <w:jc w:val="both"/>
        <w:textAlignment w:val="auto"/>
        <w:rPr>
          <w:rFonts w:hint="eastAsia" w:ascii="宋体" w:hAnsi="宋体" w:eastAsia="宋体" w:cs="宋体"/>
          <w:bCs/>
          <w:color w:val="000000"/>
          <w:sz w:val="21"/>
          <w:szCs w:val="21"/>
        </w:rPr>
      </w:pPr>
      <w:r>
        <w:rPr>
          <w:rFonts w:hint="eastAsia" w:ascii="宋体" w:hAnsi="宋体" w:eastAsia="宋体" w:cs="宋体"/>
          <w:bCs/>
          <w:color w:val="000000"/>
          <w:sz w:val="21"/>
          <w:szCs w:val="21"/>
        </w:rPr>
        <w:t>李亚娟.社区矫正人员心理健康状况与人格特征的调查研究———以潮州市为</w:t>
      </w:r>
      <w:r>
        <w:rPr>
          <w:rFonts w:hint="eastAsia" w:ascii="宋体" w:hAnsi="宋体" w:cs="宋体"/>
          <w:bCs/>
          <w:color w:val="000000"/>
          <w:sz w:val="21"/>
          <w:szCs w:val="21"/>
          <w:lang w:val="en-US" w:eastAsia="zh-CN"/>
        </w:rPr>
        <w:t xml:space="preserve">  </w:t>
      </w:r>
      <w:r>
        <w:rPr>
          <w:rFonts w:hint="eastAsia" w:ascii="宋体" w:hAnsi="宋体" w:eastAsia="宋体" w:cs="宋体"/>
          <w:bCs/>
          <w:color w:val="000000"/>
          <w:sz w:val="21"/>
          <w:szCs w:val="21"/>
        </w:rPr>
        <w:t>例[</w:t>
      </w:r>
      <w:r>
        <w:rPr>
          <w:rFonts w:hint="eastAsia" w:ascii="宋体" w:hAnsi="宋体" w:eastAsia="宋体" w:cs="宋体"/>
          <w:bCs/>
          <w:color w:val="000000"/>
          <w:sz w:val="21"/>
          <w:szCs w:val="21"/>
          <w:lang w:val="en-US" w:eastAsia="zh-CN"/>
        </w:rPr>
        <w:t>J</w:t>
      </w:r>
      <w:r>
        <w:rPr>
          <w:rFonts w:hint="eastAsia" w:ascii="宋体" w:hAnsi="宋体" w:eastAsia="宋体" w:cs="宋体"/>
          <w:bCs/>
          <w:color w:val="000000"/>
          <w:sz w:val="21"/>
          <w:szCs w:val="21"/>
        </w:rPr>
        <w:t>].法制博览,2018,12月上:275-276.</w:t>
      </w:r>
    </w:p>
    <w:p>
      <w:pPr>
        <w:keepNext w:val="0"/>
        <w:keepLines w:val="0"/>
        <w:pageBreakBefore w:val="0"/>
        <w:widowControl w:val="0"/>
        <w:numPr>
          <w:ilvl w:val="0"/>
          <w:numId w:val="6"/>
        </w:numPr>
        <w:kinsoku/>
        <w:wordWrap w:val="0"/>
        <w:overflowPunct/>
        <w:topLinePunct w:val="0"/>
        <w:autoSpaceDE/>
        <w:autoSpaceDN/>
        <w:bidi w:val="0"/>
        <w:adjustRightInd/>
        <w:snapToGrid/>
        <w:spacing w:line="300" w:lineRule="auto"/>
        <w:ind w:left="420" w:leftChars="0" w:right="560" w:hanging="420" w:hangingChars="200"/>
        <w:jc w:val="both"/>
        <w:textAlignment w:val="auto"/>
        <w:rPr>
          <w:rFonts w:hint="eastAsia" w:ascii="宋体" w:hAnsi="宋体" w:eastAsia="宋体" w:cs="宋体"/>
          <w:bCs/>
          <w:color w:val="000000"/>
          <w:sz w:val="21"/>
          <w:szCs w:val="21"/>
        </w:rPr>
      </w:pPr>
      <w:r>
        <w:rPr>
          <w:rFonts w:hint="eastAsia" w:ascii="宋体" w:hAnsi="宋体" w:eastAsia="宋体" w:cs="宋体"/>
          <w:bCs/>
          <w:color w:val="000000"/>
          <w:sz w:val="21"/>
          <w:szCs w:val="21"/>
        </w:rPr>
        <w:t>诺敏.劳动教养人员应对方式、社会支持与心理健康的关系研究[D].内蒙古自</w:t>
      </w:r>
      <w:r>
        <w:rPr>
          <w:rFonts w:hint="eastAsia" w:ascii="宋体" w:hAnsi="宋体" w:cs="宋体"/>
          <w:bCs/>
          <w:color w:val="000000"/>
          <w:sz w:val="21"/>
          <w:szCs w:val="21"/>
          <w:lang w:val="en-US" w:eastAsia="zh-CN"/>
        </w:rPr>
        <w:t xml:space="preserve">   </w:t>
      </w:r>
      <w:r>
        <w:rPr>
          <w:rFonts w:hint="eastAsia" w:ascii="宋体" w:hAnsi="宋体" w:eastAsia="宋体" w:cs="宋体"/>
          <w:bCs/>
          <w:color w:val="000000"/>
          <w:sz w:val="21"/>
          <w:szCs w:val="21"/>
        </w:rPr>
        <w:t>治区呼和浩特市:内蒙古师范大学,2012.</w:t>
      </w:r>
    </w:p>
    <w:p>
      <w:pPr>
        <w:keepNext w:val="0"/>
        <w:keepLines w:val="0"/>
        <w:pageBreakBefore w:val="0"/>
        <w:widowControl w:val="0"/>
        <w:numPr>
          <w:ilvl w:val="0"/>
          <w:numId w:val="6"/>
        </w:numPr>
        <w:kinsoku/>
        <w:wordWrap w:val="0"/>
        <w:overflowPunct/>
        <w:topLinePunct w:val="0"/>
        <w:autoSpaceDE/>
        <w:autoSpaceDN/>
        <w:bidi w:val="0"/>
        <w:adjustRightInd/>
        <w:snapToGrid/>
        <w:spacing w:line="300" w:lineRule="auto"/>
        <w:ind w:left="420" w:leftChars="0" w:right="560" w:hanging="420" w:hangingChars="200"/>
        <w:jc w:val="both"/>
        <w:textAlignment w:val="auto"/>
        <w:rPr>
          <w:rFonts w:hint="eastAsia" w:ascii="宋体" w:hAnsi="宋体" w:eastAsia="宋体" w:cs="宋体"/>
          <w:bCs/>
          <w:color w:val="000000"/>
          <w:sz w:val="21"/>
          <w:szCs w:val="21"/>
        </w:rPr>
      </w:pPr>
      <w:r>
        <w:rPr>
          <w:rFonts w:hint="eastAsia" w:ascii="宋体" w:hAnsi="宋体" w:eastAsia="宋体" w:cs="宋体"/>
          <w:bCs/>
          <w:color w:val="000000"/>
          <w:sz w:val="21"/>
          <w:szCs w:val="21"/>
        </w:rPr>
        <w:t>陈红燕.社区矫正人员心理矫正评估问卷的编制[D].云南师范大学,2017</w:t>
      </w:r>
      <w:r>
        <w:rPr>
          <w:rFonts w:hint="eastAsia" w:ascii="宋体" w:hAnsi="宋体" w:cs="宋体"/>
          <w:bCs/>
          <w:color w:val="000000"/>
          <w:sz w:val="21"/>
          <w:szCs w:val="21"/>
          <w:lang w:val="en-US" w:eastAsia="zh-CN"/>
        </w:rPr>
        <w:t>,06-11.</w:t>
      </w:r>
    </w:p>
    <w:p>
      <w:pPr>
        <w:keepNext w:val="0"/>
        <w:keepLines w:val="0"/>
        <w:pageBreakBefore w:val="0"/>
        <w:widowControl w:val="0"/>
        <w:numPr>
          <w:ilvl w:val="0"/>
          <w:numId w:val="6"/>
        </w:numPr>
        <w:kinsoku/>
        <w:wordWrap w:val="0"/>
        <w:overflowPunct/>
        <w:topLinePunct w:val="0"/>
        <w:autoSpaceDE/>
        <w:autoSpaceDN/>
        <w:bidi w:val="0"/>
        <w:adjustRightInd/>
        <w:snapToGrid/>
        <w:spacing w:line="300" w:lineRule="auto"/>
        <w:ind w:left="420" w:leftChars="0" w:right="560" w:hanging="420" w:hangingChars="200"/>
        <w:jc w:val="both"/>
        <w:textAlignment w:val="auto"/>
        <w:rPr>
          <w:rFonts w:hint="eastAsia" w:ascii="宋体" w:hAnsi="宋体" w:eastAsia="宋体" w:cs="宋体"/>
          <w:bCs/>
          <w:color w:val="000000"/>
          <w:sz w:val="21"/>
          <w:szCs w:val="21"/>
        </w:rPr>
      </w:pPr>
      <w:r>
        <w:rPr>
          <w:rFonts w:hint="eastAsia" w:ascii="宋体" w:hAnsi="宋体" w:eastAsia="宋体" w:cs="宋体"/>
          <w:sz w:val="21"/>
          <w:szCs w:val="21"/>
          <w:lang w:bidi="ar"/>
        </w:rPr>
        <w:t>孙文立.论社区矫正心理矫治工作的发展路径——以监狱心理矫治工作经验为视角</w:t>
      </w:r>
      <w:r>
        <w:rPr>
          <w:rFonts w:hint="eastAsia" w:ascii="宋体" w:hAnsi="宋体" w:cs="宋体"/>
          <w:sz w:val="21"/>
          <w:szCs w:val="21"/>
          <w:lang w:val="en-US" w:eastAsia="zh-CN" w:bidi="ar"/>
        </w:rPr>
        <w:t>.</w:t>
      </w:r>
      <w:r>
        <w:rPr>
          <w:rFonts w:hint="eastAsia" w:ascii="宋体" w:hAnsi="宋体" w:eastAsia="宋体" w:cs="宋体"/>
          <w:sz w:val="21"/>
          <w:szCs w:val="21"/>
          <w:lang w:bidi="ar"/>
        </w:rPr>
        <w:t xml:space="preserve"> 山东警察学院学报</w:t>
      </w:r>
      <w:r>
        <w:rPr>
          <w:rFonts w:hint="eastAsia" w:ascii="宋体" w:hAnsi="宋体" w:cs="宋体"/>
          <w:sz w:val="21"/>
          <w:szCs w:val="21"/>
          <w:lang w:val="en-US" w:eastAsia="zh-CN" w:bidi="ar"/>
        </w:rPr>
        <w:t>.2015,04-014</w:t>
      </w:r>
    </w:p>
    <w:p>
      <w:pPr>
        <w:keepNext w:val="0"/>
        <w:keepLines w:val="0"/>
        <w:pageBreakBefore w:val="0"/>
        <w:widowControl w:val="0"/>
        <w:numPr>
          <w:ilvl w:val="0"/>
          <w:numId w:val="6"/>
        </w:numPr>
        <w:kinsoku/>
        <w:wordWrap w:val="0"/>
        <w:overflowPunct/>
        <w:topLinePunct w:val="0"/>
        <w:autoSpaceDE/>
        <w:autoSpaceDN/>
        <w:bidi w:val="0"/>
        <w:adjustRightInd/>
        <w:snapToGrid/>
        <w:spacing w:line="300" w:lineRule="auto"/>
        <w:ind w:left="420" w:leftChars="0" w:hanging="420" w:hangingChars="200"/>
        <w:jc w:val="both"/>
        <w:textAlignment w:val="auto"/>
        <w:rPr>
          <w:rFonts w:hint="eastAsia" w:ascii="宋体" w:hAnsi="宋体" w:eastAsia="宋体" w:cs="宋体"/>
          <w:color w:val="000000"/>
          <w:sz w:val="21"/>
          <w:szCs w:val="21"/>
          <w:shd w:val="clear" w:color="auto" w:fill="FFFFFF"/>
          <w:lang w:val="en-US" w:eastAsia="zh-CN"/>
        </w:rPr>
      </w:pPr>
      <w:r>
        <w:rPr>
          <w:rFonts w:hint="eastAsia" w:ascii="宋体" w:hAnsi="宋体" w:eastAsia="宋体" w:cs="宋体"/>
          <w:color w:val="000000"/>
          <w:sz w:val="21"/>
          <w:szCs w:val="21"/>
          <w:shd w:val="clear" w:color="auto" w:fill="FFFFFF"/>
          <w:lang w:val="en-US" w:eastAsia="zh-CN"/>
        </w:rPr>
        <w:t>Gendreau,Paul,andC.Goggin ."Principles of effective assessment for community corrections." Federal Probation 60.3</w:t>
      </w:r>
      <w:r>
        <w:rPr>
          <w:rFonts w:hint="eastAsia" w:ascii="宋体" w:hAnsi="宋体" w:cs="宋体"/>
          <w:color w:val="000000"/>
          <w:sz w:val="21"/>
          <w:szCs w:val="21"/>
          <w:shd w:val="clear" w:color="auto" w:fill="FFFFFF"/>
          <w:lang w:val="en-US" w:eastAsia="zh-CN"/>
        </w:rPr>
        <w:t>.</w:t>
      </w:r>
      <w:r>
        <w:rPr>
          <w:rFonts w:hint="eastAsia" w:ascii="宋体" w:hAnsi="宋体" w:eastAsia="宋体" w:cs="宋体"/>
          <w:color w:val="000000"/>
          <w:sz w:val="21"/>
          <w:szCs w:val="21"/>
          <w:shd w:val="clear" w:color="auto" w:fill="FFFFFF"/>
          <w:lang w:val="en-US" w:eastAsia="zh-CN"/>
        </w:rPr>
        <w:t>1996</w:t>
      </w:r>
      <w:r>
        <w:rPr>
          <w:rFonts w:hint="eastAsia" w:ascii="宋体" w:hAnsi="宋体" w:cs="宋体"/>
          <w:color w:val="000000"/>
          <w:sz w:val="21"/>
          <w:szCs w:val="21"/>
          <w:shd w:val="clear" w:color="auto" w:fill="FFFFFF"/>
          <w:lang w:val="en-US" w:eastAsia="zh-CN"/>
        </w:rPr>
        <w:t>,</w:t>
      </w:r>
      <w:r>
        <w:rPr>
          <w:rFonts w:hint="eastAsia" w:ascii="宋体" w:hAnsi="宋体" w:eastAsia="宋体" w:cs="宋体"/>
          <w:color w:val="000000"/>
          <w:sz w:val="21"/>
          <w:szCs w:val="21"/>
          <w:shd w:val="clear" w:color="auto" w:fill="FFFFFF"/>
          <w:lang w:val="en-US" w:eastAsia="zh-CN"/>
        </w:rPr>
        <w:t>64-70.</w:t>
      </w:r>
    </w:p>
    <w:p>
      <w:pPr>
        <w:keepNext w:val="0"/>
        <w:keepLines w:val="0"/>
        <w:pageBreakBefore w:val="0"/>
        <w:widowControl w:val="0"/>
        <w:numPr>
          <w:ilvl w:val="0"/>
          <w:numId w:val="6"/>
        </w:numPr>
        <w:kinsoku/>
        <w:wordWrap w:val="0"/>
        <w:overflowPunct/>
        <w:topLinePunct w:val="0"/>
        <w:autoSpaceDE/>
        <w:autoSpaceDN/>
        <w:bidi w:val="0"/>
        <w:adjustRightInd/>
        <w:snapToGrid/>
        <w:spacing w:line="300" w:lineRule="auto"/>
        <w:ind w:left="420" w:leftChars="0" w:hanging="420" w:hangingChars="200"/>
        <w:jc w:val="both"/>
        <w:textAlignment w:val="auto"/>
        <w:rPr>
          <w:rFonts w:hint="eastAsia" w:ascii="宋体" w:hAnsi="宋体" w:eastAsia="宋体" w:cs="宋体"/>
          <w:kern w:val="0"/>
          <w:sz w:val="21"/>
          <w:szCs w:val="21"/>
          <w:lang w:eastAsia="zh-CN"/>
        </w:rPr>
      </w:pPr>
      <w:r>
        <w:rPr>
          <w:rFonts w:hint="eastAsia" w:ascii="宋体" w:hAnsi="宋体" w:eastAsia="宋体" w:cs="宋体"/>
          <w:color w:val="000000"/>
          <w:sz w:val="21"/>
          <w:szCs w:val="21"/>
          <w:shd w:val="clear" w:color="auto" w:fill="FFFFFF"/>
          <w:lang w:val="en-US" w:eastAsia="zh-CN"/>
        </w:rPr>
        <w:t>Andrews,D.A., et</w:t>
      </w:r>
      <w:bookmarkStart w:id="30" w:name="_GoBack"/>
      <w:bookmarkEnd w:id="30"/>
      <w:r>
        <w:rPr>
          <w:rFonts w:hint="eastAsia" w:ascii="宋体" w:hAnsi="宋体" w:eastAsia="宋体" w:cs="宋体"/>
          <w:color w:val="000000"/>
          <w:sz w:val="21"/>
          <w:szCs w:val="21"/>
          <w:shd w:val="clear" w:color="auto" w:fill="FFFFFF"/>
          <w:lang w:val="en-US" w:eastAsia="zh-CN"/>
        </w:rPr>
        <w:t>al. "- The Psychology of Criminal Conduct (Fifth Edition)." Political Psychology 16.3</w:t>
      </w:r>
      <w:r>
        <w:rPr>
          <w:rFonts w:hint="eastAsia" w:ascii="宋体" w:hAnsi="宋体" w:cs="宋体"/>
          <w:color w:val="000000"/>
          <w:sz w:val="21"/>
          <w:szCs w:val="21"/>
          <w:shd w:val="clear" w:color="auto" w:fill="FFFFFF"/>
          <w:lang w:val="en-US" w:eastAsia="zh-CN"/>
        </w:rPr>
        <w:t>.1</w:t>
      </w:r>
      <w:r>
        <w:rPr>
          <w:rFonts w:hint="eastAsia" w:ascii="宋体" w:hAnsi="宋体" w:eastAsia="宋体" w:cs="宋体"/>
          <w:color w:val="000000"/>
          <w:sz w:val="21"/>
          <w:szCs w:val="21"/>
          <w:shd w:val="clear" w:color="auto" w:fill="FFFFFF"/>
          <w:lang w:val="en-US" w:eastAsia="zh-CN"/>
        </w:rPr>
        <w:t>993</w:t>
      </w:r>
      <w:r>
        <w:rPr>
          <w:rFonts w:hint="eastAsia" w:ascii="宋体" w:hAnsi="宋体" w:cs="宋体"/>
          <w:color w:val="000000"/>
          <w:sz w:val="21"/>
          <w:szCs w:val="21"/>
          <w:shd w:val="clear" w:color="auto" w:fill="FFFFFF"/>
          <w:lang w:val="en-US" w:eastAsia="zh-CN"/>
        </w:rPr>
        <w:t>,</w:t>
      </w:r>
      <w:r>
        <w:rPr>
          <w:rFonts w:hint="eastAsia" w:ascii="宋体" w:hAnsi="宋体" w:eastAsia="宋体" w:cs="宋体"/>
          <w:color w:val="000000"/>
          <w:sz w:val="21"/>
          <w:szCs w:val="21"/>
          <w:shd w:val="clear" w:color="auto" w:fill="FFFFFF"/>
          <w:lang w:val="en-US" w:eastAsia="zh-CN"/>
        </w:rPr>
        <w:t>202–203.</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20" w:leftChars="0" w:firstLine="0" w:firstLineChars="0"/>
        <w:textAlignment w:val="auto"/>
        <w:rPr>
          <w:rFonts w:hint="eastAsia" w:ascii="宋体" w:hAnsi="宋体" w:eastAsia="宋体" w:cs="宋体"/>
          <w:kern w:val="0"/>
          <w:sz w:val="24"/>
          <w:szCs w:val="24"/>
          <w:lang w:eastAsia="zh-CN"/>
        </w:rPr>
      </w:pPr>
    </w:p>
    <w:sectPr>
      <w:headerReference r:id="rId8" w:type="default"/>
      <w:footerReference r:id="rId9"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420"/>
      <w:jc w:val="center"/>
      <w:rPr>
        <w:rFonts w:ascii="宋体" w:hAnsi="宋体" w:cs="宋体"/>
        <w:sz w:val="21"/>
        <w:szCs w:val="21"/>
      </w:rPr>
    </w:pPr>
    <w:r>
      <w:rPr>
        <w:rFonts w:hint="eastAsia" w:ascii="宋体" w:hAnsi="宋体" w:cs="宋体"/>
        <w:sz w:val="21"/>
        <w:szCs w:val="21"/>
      </w:rPr>
      <w:t>广东创新科技职业学院202</w:t>
    </w:r>
    <w:r>
      <w:rPr>
        <w:rFonts w:hint="eastAsia" w:ascii="宋体" w:hAnsi="宋体" w:cs="宋体"/>
        <w:sz w:val="21"/>
        <w:szCs w:val="21"/>
        <w:lang w:val="en-US" w:eastAsia="zh-CN"/>
      </w:rPr>
      <w:t>4</w:t>
    </w:r>
    <w:r>
      <w:rPr>
        <w:rFonts w:hint="eastAsia" w:ascii="宋体" w:hAnsi="宋体" w:cs="宋体"/>
        <w:sz w:val="21"/>
        <w:szCs w:val="21"/>
      </w:rPr>
      <w:t>届毕业设计（论文）</w:t>
    </w:r>
  </w:p>
  <w:p>
    <w:pPr>
      <w:pStyle w:val="6"/>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B81F6F"/>
    <w:multiLevelType w:val="singleLevel"/>
    <w:tmpl w:val="E2B81F6F"/>
    <w:lvl w:ilvl="0" w:tentative="0">
      <w:start w:val="1"/>
      <w:numFmt w:val="decimal"/>
      <w:suff w:val="nothing"/>
      <w:lvlText w:val="（%1）"/>
      <w:lvlJc w:val="left"/>
    </w:lvl>
  </w:abstractNum>
  <w:abstractNum w:abstractNumId="1">
    <w:nsid w:val="E31538C7"/>
    <w:multiLevelType w:val="singleLevel"/>
    <w:tmpl w:val="E31538C7"/>
    <w:lvl w:ilvl="0" w:tentative="0">
      <w:start w:val="1"/>
      <w:numFmt w:val="decimal"/>
      <w:suff w:val="space"/>
      <w:lvlText w:val="（%1）"/>
      <w:lvlJc w:val="left"/>
    </w:lvl>
  </w:abstractNum>
  <w:abstractNum w:abstractNumId="2">
    <w:nsid w:val="F3690FAA"/>
    <w:multiLevelType w:val="singleLevel"/>
    <w:tmpl w:val="F3690FAA"/>
    <w:lvl w:ilvl="0" w:tentative="0">
      <w:start w:val="1"/>
      <w:numFmt w:val="decimal"/>
      <w:suff w:val="nothing"/>
      <w:lvlText w:val="（%1）"/>
      <w:lvlJc w:val="left"/>
    </w:lvl>
  </w:abstractNum>
  <w:abstractNum w:abstractNumId="3">
    <w:nsid w:val="466CBBDA"/>
    <w:multiLevelType w:val="singleLevel"/>
    <w:tmpl w:val="466CBBDA"/>
    <w:lvl w:ilvl="0" w:tentative="0">
      <w:start w:val="1"/>
      <w:numFmt w:val="decimal"/>
      <w:suff w:val="space"/>
      <w:lvlText w:val="%1."/>
      <w:lvlJc w:val="left"/>
    </w:lvl>
  </w:abstractNum>
  <w:abstractNum w:abstractNumId="4">
    <w:nsid w:val="50E40762"/>
    <w:multiLevelType w:val="singleLevel"/>
    <w:tmpl w:val="50E40762"/>
    <w:lvl w:ilvl="0" w:tentative="0">
      <w:start w:val="1"/>
      <w:numFmt w:val="decimal"/>
      <w:suff w:val="nothing"/>
      <w:lvlText w:val="（%1）"/>
      <w:lvlJc w:val="left"/>
    </w:lvl>
  </w:abstractNum>
  <w:abstractNum w:abstractNumId="5">
    <w:nsid w:val="757A5FDA"/>
    <w:multiLevelType w:val="singleLevel"/>
    <w:tmpl w:val="757A5FDA"/>
    <w:lvl w:ilvl="0" w:tentative="0">
      <w:start w:val="1"/>
      <w:numFmt w:val="decimal"/>
      <w:suff w:val="space"/>
      <w:lvlText w:val="[%1]"/>
      <w:lvlJc w:val="left"/>
      <w:pPr>
        <w:tabs>
          <w:tab w:val="left" w:pos="420"/>
        </w:tabs>
        <w:ind w:left="0" w:firstLine="397"/>
      </w:pPr>
      <w:rPr>
        <w:rFonts w:hint="default" w:ascii="宋体" w:hAnsi="宋体" w:eastAsia="宋体" w:cs="宋体"/>
      </w:rPr>
    </w:lvl>
  </w:abstractNum>
  <w:num w:numId="1">
    <w:abstractNumId w:val="2"/>
  </w:num>
  <w:num w:numId="2">
    <w:abstractNumId w:val="4"/>
  </w:num>
  <w:num w:numId="3">
    <w:abstractNumId w:val="0"/>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Y2Y5Y2UxZjkwY2NiYzg1MTM4ZmQzOTFhYWJhY2IifQ=="/>
  </w:docVars>
  <w:rsids>
    <w:rsidRoot w:val="00B54E89"/>
    <w:rsid w:val="000B14CB"/>
    <w:rsid w:val="000C5931"/>
    <w:rsid w:val="00307A95"/>
    <w:rsid w:val="00363B32"/>
    <w:rsid w:val="0040391C"/>
    <w:rsid w:val="006C218D"/>
    <w:rsid w:val="00710A88"/>
    <w:rsid w:val="007173F2"/>
    <w:rsid w:val="00B54E89"/>
    <w:rsid w:val="00BC7EFA"/>
    <w:rsid w:val="01B957AD"/>
    <w:rsid w:val="0250196A"/>
    <w:rsid w:val="02AB4743"/>
    <w:rsid w:val="03216DA5"/>
    <w:rsid w:val="03542D42"/>
    <w:rsid w:val="035A0898"/>
    <w:rsid w:val="037E10E8"/>
    <w:rsid w:val="038926FC"/>
    <w:rsid w:val="045538F4"/>
    <w:rsid w:val="045D1E93"/>
    <w:rsid w:val="0486525C"/>
    <w:rsid w:val="04901521"/>
    <w:rsid w:val="04B039E9"/>
    <w:rsid w:val="05230BCE"/>
    <w:rsid w:val="05357B1E"/>
    <w:rsid w:val="053E604B"/>
    <w:rsid w:val="054A251B"/>
    <w:rsid w:val="055A5ACD"/>
    <w:rsid w:val="05AC2F43"/>
    <w:rsid w:val="06BF1BED"/>
    <w:rsid w:val="06BF71FF"/>
    <w:rsid w:val="07270F39"/>
    <w:rsid w:val="07D85EBF"/>
    <w:rsid w:val="08454587"/>
    <w:rsid w:val="086B2C97"/>
    <w:rsid w:val="08BE5C28"/>
    <w:rsid w:val="0934091E"/>
    <w:rsid w:val="09346D51"/>
    <w:rsid w:val="09541729"/>
    <w:rsid w:val="098939D3"/>
    <w:rsid w:val="09B8194B"/>
    <w:rsid w:val="09D31776"/>
    <w:rsid w:val="09D64CFA"/>
    <w:rsid w:val="0A1C0D86"/>
    <w:rsid w:val="0A6C7E2A"/>
    <w:rsid w:val="0A9741F6"/>
    <w:rsid w:val="0A9B76CA"/>
    <w:rsid w:val="0AA81AD9"/>
    <w:rsid w:val="0AC228C4"/>
    <w:rsid w:val="0B790AD1"/>
    <w:rsid w:val="0C0041B9"/>
    <w:rsid w:val="0C2D21DB"/>
    <w:rsid w:val="0C492BCC"/>
    <w:rsid w:val="0C5D2C9C"/>
    <w:rsid w:val="0C734232"/>
    <w:rsid w:val="0CC2114E"/>
    <w:rsid w:val="0CCB19D0"/>
    <w:rsid w:val="0CCC5B75"/>
    <w:rsid w:val="0CF336BC"/>
    <w:rsid w:val="0D1605B4"/>
    <w:rsid w:val="0D352B8F"/>
    <w:rsid w:val="0D387529"/>
    <w:rsid w:val="0D5932AD"/>
    <w:rsid w:val="0D794CAA"/>
    <w:rsid w:val="0DEC2EB4"/>
    <w:rsid w:val="0DF21141"/>
    <w:rsid w:val="0E5627BF"/>
    <w:rsid w:val="0E72635C"/>
    <w:rsid w:val="0E7C4F62"/>
    <w:rsid w:val="0EDE2DB2"/>
    <w:rsid w:val="0F055EF8"/>
    <w:rsid w:val="0F083304"/>
    <w:rsid w:val="0F5D3091"/>
    <w:rsid w:val="0F9106A3"/>
    <w:rsid w:val="0F9961F4"/>
    <w:rsid w:val="0FA63307"/>
    <w:rsid w:val="0FD334D0"/>
    <w:rsid w:val="101E36EF"/>
    <w:rsid w:val="102344C2"/>
    <w:rsid w:val="1187300F"/>
    <w:rsid w:val="11955E8A"/>
    <w:rsid w:val="11CB4A1A"/>
    <w:rsid w:val="11FF551A"/>
    <w:rsid w:val="120802E7"/>
    <w:rsid w:val="12595459"/>
    <w:rsid w:val="12D575F7"/>
    <w:rsid w:val="13140E03"/>
    <w:rsid w:val="13A216DE"/>
    <w:rsid w:val="13BF21DE"/>
    <w:rsid w:val="13D200BF"/>
    <w:rsid w:val="13F15336"/>
    <w:rsid w:val="14B31014"/>
    <w:rsid w:val="14B94458"/>
    <w:rsid w:val="14D64EF8"/>
    <w:rsid w:val="14ED01F3"/>
    <w:rsid w:val="14F70BA1"/>
    <w:rsid w:val="15175373"/>
    <w:rsid w:val="151906BE"/>
    <w:rsid w:val="152A0B22"/>
    <w:rsid w:val="15313C59"/>
    <w:rsid w:val="155E2E9F"/>
    <w:rsid w:val="158F23B5"/>
    <w:rsid w:val="15A86262"/>
    <w:rsid w:val="16577BF7"/>
    <w:rsid w:val="1844502A"/>
    <w:rsid w:val="18955F20"/>
    <w:rsid w:val="189F7B0F"/>
    <w:rsid w:val="18C61D82"/>
    <w:rsid w:val="18D2372A"/>
    <w:rsid w:val="193C3200"/>
    <w:rsid w:val="194350CB"/>
    <w:rsid w:val="19A12049"/>
    <w:rsid w:val="19AA194E"/>
    <w:rsid w:val="19D247F8"/>
    <w:rsid w:val="1A3E38D7"/>
    <w:rsid w:val="1A456E6B"/>
    <w:rsid w:val="1A477E4E"/>
    <w:rsid w:val="1A7655FC"/>
    <w:rsid w:val="1AE20650"/>
    <w:rsid w:val="1AF87A96"/>
    <w:rsid w:val="1B2C1AD7"/>
    <w:rsid w:val="1B624DF5"/>
    <w:rsid w:val="1B691A06"/>
    <w:rsid w:val="1BB653AB"/>
    <w:rsid w:val="1BC017C7"/>
    <w:rsid w:val="1BDA5D55"/>
    <w:rsid w:val="1BEB370D"/>
    <w:rsid w:val="1C0736FB"/>
    <w:rsid w:val="1C1E1F48"/>
    <w:rsid w:val="1C634049"/>
    <w:rsid w:val="1C702A29"/>
    <w:rsid w:val="1C7034B0"/>
    <w:rsid w:val="1C9C546B"/>
    <w:rsid w:val="1CD777BF"/>
    <w:rsid w:val="1CE1137D"/>
    <w:rsid w:val="1CEC12E2"/>
    <w:rsid w:val="1D1D33F2"/>
    <w:rsid w:val="1D6F0AFB"/>
    <w:rsid w:val="1D7308E6"/>
    <w:rsid w:val="1DA527A1"/>
    <w:rsid w:val="1DA6461C"/>
    <w:rsid w:val="1E010496"/>
    <w:rsid w:val="1E513B55"/>
    <w:rsid w:val="1E71154D"/>
    <w:rsid w:val="1E7D4DBE"/>
    <w:rsid w:val="1E8C5E7E"/>
    <w:rsid w:val="1EBD4497"/>
    <w:rsid w:val="1ED93724"/>
    <w:rsid w:val="1EE447FE"/>
    <w:rsid w:val="1EE646FE"/>
    <w:rsid w:val="1EF20748"/>
    <w:rsid w:val="1F3633A8"/>
    <w:rsid w:val="1F6F016F"/>
    <w:rsid w:val="1F8B663F"/>
    <w:rsid w:val="1F9448F7"/>
    <w:rsid w:val="1FF73CD4"/>
    <w:rsid w:val="202C46F9"/>
    <w:rsid w:val="20417337"/>
    <w:rsid w:val="20484530"/>
    <w:rsid w:val="20747C8D"/>
    <w:rsid w:val="208A0220"/>
    <w:rsid w:val="20A56772"/>
    <w:rsid w:val="20FF039D"/>
    <w:rsid w:val="215D400B"/>
    <w:rsid w:val="21C374FD"/>
    <w:rsid w:val="220A6ACD"/>
    <w:rsid w:val="22533A41"/>
    <w:rsid w:val="22DB4BBA"/>
    <w:rsid w:val="233A0AA7"/>
    <w:rsid w:val="235937D4"/>
    <w:rsid w:val="236D4D02"/>
    <w:rsid w:val="23873D51"/>
    <w:rsid w:val="238C10CA"/>
    <w:rsid w:val="23C27820"/>
    <w:rsid w:val="240C0A7B"/>
    <w:rsid w:val="240F7072"/>
    <w:rsid w:val="242507A6"/>
    <w:rsid w:val="24C6491E"/>
    <w:rsid w:val="24D5115E"/>
    <w:rsid w:val="24E67632"/>
    <w:rsid w:val="24F0334C"/>
    <w:rsid w:val="25125322"/>
    <w:rsid w:val="258C4FB0"/>
    <w:rsid w:val="25B7157D"/>
    <w:rsid w:val="25DC214F"/>
    <w:rsid w:val="26334D74"/>
    <w:rsid w:val="265C3A5D"/>
    <w:rsid w:val="26693641"/>
    <w:rsid w:val="267B52BE"/>
    <w:rsid w:val="2687521B"/>
    <w:rsid w:val="26CD1C32"/>
    <w:rsid w:val="2734745B"/>
    <w:rsid w:val="2756689B"/>
    <w:rsid w:val="275D6D80"/>
    <w:rsid w:val="278549BE"/>
    <w:rsid w:val="27936A9B"/>
    <w:rsid w:val="28102FEE"/>
    <w:rsid w:val="28195D66"/>
    <w:rsid w:val="28BF6DAB"/>
    <w:rsid w:val="292E33FB"/>
    <w:rsid w:val="29902DB1"/>
    <w:rsid w:val="2A2E201A"/>
    <w:rsid w:val="2B736F60"/>
    <w:rsid w:val="2BF87FF2"/>
    <w:rsid w:val="2C3818FC"/>
    <w:rsid w:val="2CD215D6"/>
    <w:rsid w:val="2CD72C49"/>
    <w:rsid w:val="2D4675DD"/>
    <w:rsid w:val="2D796670"/>
    <w:rsid w:val="2DD271C5"/>
    <w:rsid w:val="2DFD1C2C"/>
    <w:rsid w:val="2E281772"/>
    <w:rsid w:val="2E5B2A69"/>
    <w:rsid w:val="2E786153"/>
    <w:rsid w:val="2E786F75"/>
    <w:rsid w:val="2E9D4913"/>
    <w:rsid w:val="2F6F0625"/>
    <w:rsid w:val="2FE9394F"/>
    <w:rsid w:val="300A115E"/>
    <w:rsid w:val="303A0C18"/>
    <w:rsid w:val="307C7540"/>
    <w:rsid w:val="309715D0"/>
    <w:rsid w:val="311361A3"/>
    <w:rsid w:val="3123044A"/>
    <w:rsid w:val="31D006A8"/>
    <w:rsid w:val="32164C84"/>
    <w:rsid w:val="325F1C9A"/>
    <w:rsid w:val="32CC2288"/>
    <w:rsid w:val="32EA55E3"/>
    <w:rsid w:val="332D66EA"/>
    <w:rsid w:val="334B0167"/>
    <w:rsid w:val="337D2CF3"/>
    <w:rsid w:val="33A431B7"/>
    <w:rsid w:val="33A53C02"/>
    <w:rsid w:val="34232F47"/>
    <w:rsid w:val="34312EBD"/>
    <w:rsid w:val="349B72E2"/>
    <w:rsid w:val="35241722"/>
    <w:rsid w:val="353418E8"/>
    <w:rsid w:val="35556208"/>
    <w:rsid w:val="355C710A"/>
    <w:rsid w:val="36121DE0"/>
    <w:rsid w:val="36143C2F"/>
    <w:rsid w:val="36A16BCD"/>
    <w:rsid w:val="36BA5955"/>
    <w:rsid w:val="36F527F0"/>
    <w:rsid w:val="370F4AEB"/>
    <w:rsid w:val="371956B8"/>
    <w:rsid w:val="373158C6"/>
    <w:rsid w:val="37362A0B"/>
    <w:rsid w:val="37DA1974"/>
    <w:rsid w:val="380D6D11"/>
    <w:rsid w:val="382201E4"/>
    <w:rsid w:val="38301AAA"/>
    <w:rsid w:val="38784706"/>
    <w:rsid w:val="38B852A6"/>
    <w:rsid w:val="393A21FE"/>
    <w:rsid w:val="394539DC"/>
    <w:rsid w:val="394A6AE7"/>
    <w:rsid w:val="394C2E8B"/>
    <w:rsid w:val="395413DA"/>
    <w:rsid w:val="3A4120B9"/>
    <w:rsid w:val="3AC35EF5"/>
    <w:rsid w:val="3AD52753"/>
    <w:rsid w:val="3B081E62"/>
    <w:rsid w:val="3BAF437C"/>
    <w:rsid w:val="3BE04541"/>
    <w:rsid w:val="3C1B43FA"/>
    <w:rsid w:val="3C31460E"/>
    <w:rsid w:val="3C37572C"/>
    <w:rsid w:val="3C56166A"/>
    <w:rsid w:val="3C992FDF"/>
    <w:rsid w:val="3CF35F8C"/>
    <w:rsid w:val="3D48391E"/>
    <w:rsid w:val="3D9C7963"/>
    <w:rsid w:val="3DE85EC6"/>
    <w:rsid w:val="3DF42DB1"/>
    <w:rsid w:val="3DFC007B"/>
    <w:rsid w:val="3E354F61"/>
    <w:rsid w:val="3E522421"/>
    <w:rsid w:val="3EB32EF6"/>
    <w:rsid w:val="3ECF736E"/>
    <w:rsid w:val="3EDD0BBD"/>
    <w:rsid w:val="3F09248B"/>
    <w:rsid w:val="3F596BE1"/>
    <w:rsid w:val="4077492F"/>
    <w:rsid w:val="40A6004C"/>
    <w:rsid w:val="40B14F70"/>
    <w:rsid w:val="41A26DC9"/>
    <w:rsid w:val="421011B4"/>
    <w:rsid w:val="44531571"/>
    <w:rsid w:val="448502E3"/>
    <w:rsid w:val="453A4F1F"/>
    <w:rsid w:val="4570133A"/>
    <w:rsid w:val="46211981"/>
    <w:rsid w:val="46314313"/>
    <w:rsid w:val="465D263E"/>
    <w:rsid w:val="46A64880"/>
    <w:rsid w:val="479E2495"/>
    <w:rsid w:val="47D82782"/>
    <w:rsid w:val="47E346DB"/>
    <w:rsid w:val="47E92E44"/>
    <w:rsid w:val="48201329"/>
    <w:rsid w:val="48411535"/>
    <w:rsid w:val="489B62D1"/>
    <w:rsid w:val="493036FF"/>
    <w:rsid w:val="4930385A"/>
    <w:rsid w:val="49794D73"/>
    <w:rsid w:val="49D0454D"/>
    <w:rsid w:val="49EA0282"/>
    <w:rsid w:val="4A1360FA"/>
    <w:rsid w:val="4ABC38CA"/>
    <w:rsid w:val="4AD35BFD"/>
    <w:rsid w:val="4B1C5FBF"/>
    <w:rsid w:val="4C3666DA"/>
    <w:rsid w:val="4D327029"/>
    <w:rsid w:val="4D470AEE"/>
    <w:rsid w:val="4D5B7136"/>
    <w:rsid w:val="4D896004"/>
    <w:rsid w:val="4DD56161"/>
    <w:rsid w:val="4E153D52"/>
    <w:rsid w:val="4E426516"/>
    <w:rsid w:val="4E567502"/>
    <w:rsid w:val="4E657A29"/>
    <w:rsid w:val="4EEA6FA1"/>
    <w:rsid w:val="4FA04152"/>
    <w:rsid w:val="5046522F"/>
    <w:rsid w:val="504B74D1"/>
    <w:rsid w:val="510818CD"/>
    <w:rsid w:val="512B447A"/>
    <w:rsid w:val="51C63E5E"/>
    <w:rsid w:val="51CC64BF"/>
    <w:rsid w:val="51FF043E"/>
    <w:rsid w:val="526F2DFA"/>
    <w:rsid w:val="528A05C1"/>
    <w:rsid w:val="52FB7C42"/>
    <w:rsid w:val="53761665"/>
    <w:rsid w:val="537B319B"/>
    <w:rsid w:val="53B316E5"/>
    <w:rsid w:val="53D363C3"/>
    <w:rsid w:val="53E03409"/>
    <w:rsid w:val="54107951"/>
    <w:rsid w:val="5461135E"/>
    <w:rsid w:val="5490272C"/>
    <w:rsid w:val="54AF1485"/>
    <w:rsid w:val="54B56461"/>
    <w:rsid w:val="54F35FD2"/>
    <w:rsid w:val="55195AF7"/>
    <w:rsid w:val="55216B22"/>
    <w:rsid w:val="55320002"/>
    <w:rsid w:val="555151CC"/>
    <w:rsid w:val="556B0017"/>
    <w:rsid w:val="557F39FD"/>
    <w:rsid w:val="55CE03CC"/>
    <w:rsid w:val="56B45A19"/>
    <w:rsid w:val="56F31E20"/>
    <w:rsid w:val="576504E4"/>
    <w:rsid w:val="576841E0"/>
    <w:rsid w:val="57797429"/>
    <w:rsid w:val="579A227F"/>
    <w:rsid w:val="57CB4C9B"/>
    <w:rsid w:val="58521794"/>
    <w:rsid w:val="585A7DE1"/>
    <w:rsid w:val="58727043"/>
    <w:rsid w:val="59C85738"/>
    <w:rsid w:val="5A551748"/>
    <w:rsid w:val="5A8B6F17"/>
    <w:rsid w:val="5ACD7390"/>
    <w:rsid w:val="5B0F107E"/>
    <w:rsid w:val="5C133668"/>
    <w:rsid w:val="5C4437C9"/>
    <w:rsid w:val="5CA8720E"/>
    <w:rsid w:val="5CBE2501"/>
    <w:rsid w:val="5CE8732A"/>
    <w:rsid w:val="5D346467"/>
    <w:rsid w:val="5D417849"/>
    <w:rsid w:val="5D635F29"/>
    <w:rsid w:val="5D7D7D8A"/>
    <w:rsid w:val="5D9D2233"/>
    <w:rsid w:val="5DEA35A4"/>
    <w:rsid w:val="5E2A117B"/>
    <w:rsid w:val="5E5E2B95"/>
    <w:rsid w:val="5EC26F42"/>
    <w:rsid w:val="5F681970"/>
    <w:rsid w:val="5F7915B1"/>
    <w:rsid w:val="5FD57AE4"/>
    <w:rsid w:val="601C3DAE"/>
    <w:rsid w:val="6084618E"/>
    <w:rsid w:val="60B27DB3"/>
    <w:rsid w:val="60B92F14"/>
    <w:rsid w:val="60C15F7E"/>
    <w:rsid w:val="60D859D4"/>
    <w:rsid w:val="60E14EBD"/>
    <w:rsid w:val="611C6833"/>
    <w:rsid w:val="61AD42E5"/>
    <w:rsid w:val="61E04DCA"/>
    <w:rsid w:val="621975DB"/>
    <w:rsid w:val="624E3FFC"/>
    <w:rsid w:val="62AD4CC7"/>
    <w:rsid w:val="62AD7C47"/>
    <w:rsid w:val="62C31369"/>
    <w:rsid w:val="635F3469"/>
    <w:rsid w:val="63720A92"/>
    <w:rsid w:val="6415478F"/>
    <w:rsid w:val="64D231C7"/>
    <w:rsid w:val="64F43C3C"/>
    <w:rsid w:val="650931B3"/>
    <w:rsid w:val="65546F19"/>
    <w:rsid w:val="657B0EF7"/>
    <w:rsid w:val="65BB2615"/>
    <w:rsid w:val="66033F6E"/>
    <w:rsid w:val="66251FF8"/>
    <w:rsid w:val="66C710CA"/>
    <w:rsid w:val="66F756F2"/>
    <w:rsid w:val="674C7A2E"/>
    <w:rsid w:val="67E07657"/>
    <w:rsid w:val="67EC7D36"/>
    <w:rsid w:val="69653A84"/>
    <w:rsid w:val="69BB0CAF"/>
    <w:rsid w:val="69C928D6"/>
    <w:rsid w:val="6A1A2EFD"/>
    <w:rsid w:val="6A280EDC"/>
    <w:rsid w:val="6AB31F4F"/>
    <w:rsid w:val="6ADA35A3"/>
    <w:rsid w:val="6B864200"/>
    <w:rsid w:val="6B8739CB"/>
    <w:rsid w:val="6B9F170F"/>
    <w:rsid w:val="6BA43929"/>
    <w:rsid w:val="6BCE26C6"/>
    <w:rsid w:val="6BD47BC9"/>
    <w:rsid w:val="6C0345F9"/>
    <w:rsid w:val="6C2D2390"/>
    <w:rsid w:val="6C841A18"/>
    <w:rsid w:val="6CA2487E"/>
    <w:rsid w:val="6D6E1255"/>
    <w:rsid w:val="6D9B0B28"/>
    <w:rsid w:val="6DC878D9"/>
    <w:rsid w:val="6DD62F01"/>
    <w:rsid w:val="6E0B0643"/>
    <w:rsid w:val="6E243278"/>
    <w:rsid w:val="6E507876"/>
    <w:rsid w:val="6E831605"/>
    <w:rsid w:val="6E84247A"/>
    <w:rsid w:val="6EFE25C7"/>
    <w:rsid w:val="6F335000"/>
    <w:rsid w:val="708244C1"/>
    <w:rsid w:val="70FD58FF"/>
    <w:rsid w:val="71307754"/>
    <w:rsid w:val="71333988"/>
    <w:rsid w:val="71623C87"/>
    <w:rsid w:val="719A520D"/>
    <w:rsid w:val="72BC45FC"/>
    <w:rsid w:val="72F1010E"/>
    <w:rsid w:val="73097916"/>
    <w:rsid w:val="737722D7"/>
    <w:rsid w:val="738452A0"/>
    <w:rsid w:val="73A155A6"/>
    <w:rsid w:val="73B71F5D"/>
    <w:rsid w:val="73C064A2"/>
    <w:rsid w:val="73DC718C"/>
    <w:rsid w:val="74512BC5"/>
    <w:rsid w:val="749B5E7C"/>
    <w:rsid w:val="74C55638"/>
    <w:rsid w:val="74C73D8C"/>
    <w:rsid w:val="74CA00B6"/>
    <w:rsid w:val="74D305BE"/>
    <w:rsid w:val="74D36EDD"/>
    <w:rsid w:val="75106ABE"/>
    <w:rsid w:val="75154E74"/>
    <w:rsid w:val="752156A0"/>
    <w:rsid w:val="75B01BE0"/>
    <w:rsid w:val="75C44713"/>
    <w:rsid w:val="75D81753"/>
    <w:rsid w:val="75FF6EE9"/>
    <w:rsid w:val="760E61E0"/>
    <w:rsid w:val="764C5D42"/>
    <w:rsid w:val="764D383E"/>
    <w:rsid w:val="768904BF"/>
    <w:rsid w:val="76D966AC"/>
    <w:rsid w:val="77054CBB"/>
    <w:rsid w:val="772C0586"/>
    <w:rsid w:val="774424D0"/>
    <w:rsid w:val="77551C09"/>
    <w:rsid w:val="77661D81"/>
    <w:rsid w:val="77833A1F"/>
    <w:rsid w:val="77A04107"/>
    <w:rsid w:val="781E0D14"/>
    <w:rsid w:val="785E15C8"/>
    <w:rsid w:val="78B25AFB"/>
    <w:rsid w:val="792D225F"/>
    <w:rsid w:val="79492D12"/>
    <w:rsid w:val="79953B92"/>
    <w:rsid w:val="799E5D07"/>
    <w:rsid w:val="7A1C5F05"/>
    <w:rsid w:val="7AD12C28"/>
    <w:rsid w:val="7AF30253"/>
    <w:rsid w:val="7B390ECB"/>
    <w:rsid w:val="7BD32F60"/>
    <w:rsid w:val="7C4D1E27"/>
    <w:rsid w:val="7D2525AF"/>
    <w:rsid w:val="7D4F7E21"/>
    <w:rsid w:val="7D9651C1"/>
    <w:rsid w:val="7D9D0AB0"/>
    <w:rsid w:val="7DA43CC8"/>
    <w:rsid w:val="7EC1479A"/>
    <w:rsid w:val="7F6A3A70"/>
    <w:rsid w:val="7F726399"/>
    <w:rsid w:val="7F7D3AE7"/>
    <w:rsid w:val="7F7D4D1E"/>
    <w:rsid w:val="7F9D30C5"/>
    <w:rsid w:val="7FDF3E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ind w:firstLine="0" w:firstLineChars="0"/>
      <w:outlineLvl w:val="0"/>
    </w:pPr>
    <w:rPr>
      <w:b/>
      <w:kern w:val="44"/>
      <w:sz w:val="32"/>
    </w:rPr>
  </w:style>
  <w:style w:type="paragraph" w:styleId="3">
    <w:name w:val="heading 2"/>
    <w:basedOn w:val="1"/>
    <w:next w:val="1"/>
    <w:autoRedefine/>
    <w:semiHidden/>
    <w:unhideWhenUsed/>
    <w:qFormat/>
    <w:uiPriority w:val="0"/>
    <w:pPr>
      <w:spacing w:beforeAutospacing="1" w:afterAutospacing="1"/>
      <w:jc w:val="left"/>
      <w:outlineLvl w:val="1"/>
    </w:pPr>
    <w:rPr>
      <w:rFonts w:hint="eastAsia" w:ascii="宋体" w:hAnsi="宋体"/>
      <w:b/>
      <w:kern w:val="0"/>
      <w:sz w:val="36"/>
      <w:szCs w:val="36"/>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4">
    <w:name w:val="toc 3"/>
    <w:basedOn w:val="1"/>
    <w:next w:val="1"/>
    <w:autoRedefine/>
    <w:qFormat/>
    <w:uiPriority w:val="0"/>
    <w:pPr>
      <w:ind w:left="840" w:leftChars="400"/>
    </w:p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toc 1"/>
    <w:basedOn w:val="1"/>
    <w:next w:val="1"/>
    <w:autoRedefine/>
    <w:qFormat/>
    <w:uiPriority w:val="0"/>
  </w:style>
  <w:style w:type="paragraph" w:styleId="8">
    <w:name w:val="toc 2"/>
    <w:basedOn w:val="1"/>
    <w:next w:val="1"/>
    <w:autoRedefine/>
    <w:qFormat/>
    <w:uiPriority w:val="0"/>
    <w:pPr>
      <w:ind w:left="420" w:leftChars="200"/>
    </w:pPr>
  </w:style>
  <w:style w:type="paragraph" w:styleId="9">
    <w:name w:val="Normal (Web)"/>
    <w:basedOn w:val="1"/>
    <w:qFormat/>
    <w:uiPriority w:val="0"/>
    <w:pPr>
      <w:spacing w:beforeAutospacing="1" w:afterAutospacing="1"/>
      <w:jc w:val="left"/>
    </w:pPr>
    <w:rPr>
      <w:kern w:val="0"/>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autoRedefine/>
    <w:qFormat/>
    <w:uiPriority w:val="0"/>
    <w:rPr>
      <w:color w:val="0000FF"/>
      <w:u w:val="single"/>
    </w:rPr>
  </w:style>
  <w:style w:type="paragraph" w:customStyle="1" w:styleId="14">
    <w:name w:val="WPSOffice手动目录 1"/>
    <w:autoRedefine/>
    <w:qFormat/>
    <w:uiPriority w:val="0"/>
    <w:rPr>
      <w:rFonts w:ascii="Times New Roman" w:hAnsi="Times New Roman" w:eastAsia="宋体" w:cs="Times New Roman"/>
      <w:lang w:val="en-US" w:eastAsia="zh-CN" w:bidi="ar-SA"/>
    </w:rPr>
  </w:style>
  <w:style w:type="paragraph" w:customStyle="1" w:styleId="15">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16">
    <w:name w:val="WPSOffice手动目录 3"/>
    <w:autoRedefine/>
    <w:qFormat/>
    <w:uiPriority w:val="0"/>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6745</Words>
  <Characters>7299</Characters>
  <Lines>142</Lines>
  <Paragraphs>40</Paragraphs>
  <TotalTime>3</TotalTime>
  <ScaleCrop>false</ScaleCrop>
  <LinksUpToDate>false</LinksUpToDate>
  <CharactersWithSpaces>7784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于cc</cp:lastModifiedBy>
  <dcterms:modified xsi:type="dcterms:W3CDTF">2024-06-13T02:19:56Z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D60141E071CA449B970588410F9FF61F_13</vt:lpwstr>
  </property>
</Properties>
</file>