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FC724">
      <w:pPr>
        <w:pStyle w:val="30"/>
        <w:keepNext/>
        <w:widowControl/>
        <w:outlineLvl w:val="9"/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摘  要</w:t>
      </w:r>
    </w:p>
    <w:p w14:paraId="7AB8EFDE">
      <w:pPr>
        <w:rPr>
          <w:rFonts w:hint="eastAsia"/>
        </w:rPr>
      </w:pPr>
    </w:p>
    <w:p w14:paraId="38E57B6C">
      <w:pPr>
        <w:pStyle w:val="24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宋体" w:hAnsi="Calibri" w:eastAsia="宋体" w:cs="Times New Roman"/>
          <w:color w:val="auto"/>
          <w:sz w:val="24"/>
        </w:rPr>
      </w:pPr>
      <w:r>
        <w:rPr>
          <w:rFonts w:ascii="宋体" w:hAnsi="Calibri" w:eastAsia="宋体" w:cs="Times New Roman"/>
          <w:color w:val="auto"/>
          <w:sz w:val="24"/>
        </w:rPr>
        <w:t>儿歌弹唱在幼儿园艺术教育中很常见，也是教师开展日常保教工作的重要方式。本研究结合学前教育相关理论，按照开题报告确定的方向，采用文献研究、观察、访谈和行动研究等方法，对儿歌弹唱在幼儿园的实际应用进行了系统分析。结果发现，当前存在教师弹唱技能不足、活动形式单一、与课程融合不深、家园配合不够等问题。针对这些问题，研究从幼儿年龄特点和实际教学需求出发，提出了相应的应用策略，并通过实践案例验证了策略的可行性。研究旨在为一线教师提供更实用的参考，提升幼儿园音乐教育质量，帮助幼儿在艺术活动中获得更好的成长与发展。</w:t>
      </w:r>
    </w:p>
    <w:p w14:paraId="6B32DC42">
      <w:pPr>
        <w:rPr>
          <w:rFonts w:hint="eastAsia"/>
          <w:sz w:val="24"/>
          <w:szCs w:val="24"/>
        </w:rPr>
      </w:pPr>
    </w:p>
    <w:p w14:paraId="0B8C3B31">
      <w:pPr>
        <w:pStyle w:val="31"/>
        <w:ind w:firstLine="0" w:firstLineChars="0"/>
        <w:rPr>
          <w:rFonts w:ascii="宋体" w:hAnsi="宋体" w:eastAsia="宋体" w:cs="宋体"/>
          <w:b w:val="0"/>
          <w:color w:val="333333"/>
          <w:sz w:val="24"/>
          <w:szCs w:val="24"/>
        </w:rPr>
      </w:pPr>
      <w:r>
        <w:rPr>
          <w:rStyle w:val="32"/>
        </w:rPr>
        <w:t>关键词：</w:t>
      </w:r>
      <w:r>
        <w:rPr>
          <w:rFonts w:ascii="宋体" w:hAnsi="宋体" w:eastAsia="宋体" w:cs="宋体"/>
          <w:b w:val="0"/>
          <w:color w:val="333333"/>
          <w:sz w:val="24"/>
          <w:szCs w:val="24"/>
        </w:rPr>
        <w:t>儿歌弹唱；幼儿园；应用研究；教学实践</w:t>
      </w:r>
    </w:p>
    <w:p w14:paraId="1DA19637">
      <w:pPr>
        <w:rPr>
          <w:rFonts w:hint="eastAsia"/>
        </w:rPr>
      </w:pPr>
    </w:p>
    <w:p w14:paraId="55561BB4">
      <w:pPr>
        <w:rPr>
          <w:rFonts w:hint="eastAsia"/>
        </w:rPr>
      </w:pPr>
    </w:p>
    <w:p w14:paraId="4CB00414">
      <w:pPr>
        <w:rPr>
          <w:rFonts w:hint="eastAsia"/>
        </w:rPr>
      </w:pPr>
    </w:p>
    <w:p w14:paraId="7FAC89C7">
      <w:pPr>
        <w:rPr>
          <w:rFonts w:hint="eastAsia"/>
        </w:rPr>
      </w:pPr>
    </w:p>
    <w:p w14:paraId="554322E5">
      <w:pPr>
        <w:rPr>
          <w:rFonts w:hint="eastAsia"/>
        </w:rPr>
      </w:pPr>
    </w:p>
    <w:p w14:paraId="1322759F">
      <w:pPr>
        <w:rPr>
          <w:rFonts w:hint="eastAsia"/>
        </w:rPr>
      </w:pPr>
    </w:p>
    <w:p w14:paraId="1616BAA6">
      <w:pPr>
        <w:rPr>
          <w:rFonts w:hint="eastAsia"/>
        </w:rPr>
      </w:pPr>
    </w:p>
    <w:p w14:paraId="6546EB29">
      <w:pPr>
        <w:rPr>
          <w:rFonts w:hint="eastAsia"/>
        </w:rPr>
      </w:pPr>
    </w:p>
    <w:p w14:paraId="53A87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178" w:firstLineChars="85"/>
        <w:jc w:val="left"/>
        <w:textAlignment w:val="auto"/>
        <w:rPr>
          <w:rFonts w:hint="eastAsia"/>
        </w:rPr>
      </w:pPr>
    </w:p>
    <w:p w14:paraId="62D95B98">
      <w:pPr>
        <w:rPr>
          <w:rFonts w:hint="eastAsia"/>
        </w:rPr>
      </w:pPr>
    </w:p>
    <w:p w14:paraId="0AF5D6AF">
      <w:pPr>
        <w:rPr>
          <w:rFonts w:hint="eastAsia"/>
        </w:rPr>
      </w:pPr>
    </w:p>
    <w:p w14:paraId="752FCD3F">
      <w:pPr>
        <w:rPr>
          <w:rFonts w:hint="eastAsia"/>
        </w:rPr>
      </w:pPr>
    </w:p>
    <w:p w14:paraId="0FFCA087">
      <w:pPr>
        <w:rPr>
          <w:rFonts w:hint="eastAsia"/>
        </w:rPr>
      </w:pPr>
    </w:p>
    <w:p w14:paraId="677DF86A">
      <w:pPr>
        <w:rPr>
          <w:rFonts w:hint="eastAsia"/>
        </w:rPr>
      </w:pPr>
    </w:p>
    <w:p w14:paraId="44550D05">
      <w:pPr>
        <w:rPr>
          <w:rFonts w:hint="eastAsia"/>
        </w:rPr>
      </w:pPr>
    </w:p>
    <w:p w14:paraId="1C632784">
      <w:pPr>
        <w:rPr>
          <w:rFonts w:hint="eastAsia"/>
        </w:rPr>
      </w:pPr>
    </w:p>
    <w:p w14:paraId="7F2B9587">
      <w:pPr>
        <w:rPr>
          <w:rFonts w:hint="eastAsia"/>
        </w:rPr>
      </w:pPr>
    </w:p>
    <w:p w14:paraId="21E04AB7">
      <w:pPr>
        <w:rPr>
          <w:rFonts w:hint="eastAsia"/>
        </w:rPr>
      </w:pPr>
    </w:p>
    <w:p w14:paraId="4446FD1E">
      <w:pPr>
        <w:rPr>
          <w:rFonts w:hint="eastAsia"/>
        </w:rPr>
      </w:pPr>
    </w:p>
    <w:p w14:paraId="57467B0E">
      <w:pPr>
        <w:rPr>
          <w:rFonts w:hint="eastAsia"/>
        </w:rPr>
      </w:pPr>
    </w:p>
    <w:p w14:paraId="1C76D4CB">
      <w:pPr>
        <w:rPr>
          <w:rFonts w:hint="eastAsia"/>
        </w:rPr>
      </w:pPr>
    </w:p>
    <w:p w14:paraId="17089305">
      <w:pPr>
        <w:rPr>
          <w:rFonts w:hint="eastAsia"/>
        </w:rPr>
      </w:pPr>
    </w:p>
    <w:p w14:paraId="010A811A">
      <w:r>
        <w:br w:type="page"/>
      </w:r>
    </w:p>
    <w:p w14:paraId="23320380">
      <w:pPr>
        <w:pStyle w:val="33"/>
        <w:outlineLvl w:val="9"/>
        <w:rPr>
          <w:rFonts w:hint="eastAsia" w:ascii="宋体" w:hAnsi="宋体" w:eastAsia="宋体" w:cs="宋体"/>
          <w:b w:val="0"/>
          <w:kern w:val="2"/>
          <w:sz w:val="30"/>
          <w:szCs w:val="30"/>
          <w:lang w:val="en-US" w:eastAsia="zh-CN" w:bidi="ar-SA"/>
        </w:rPr>
      </w:pPr>
      <w:r>
        <w:rPr>
          <w:lang w:val="en-US" w:eastAsia="zh-CN"/>
        </w:rPr>
        <w:t>目</w:t>
      </w:r>
      <w:r>
        <w:rPr>
          <w:rFonts w:hint="eastAsia"/>
          <w:lang w:val="en-US" w:eastAsia="zh-CN"/>
        </w:rPr>
        <w:t xml:space="preserve">  </w:t>
      </w:r>
      <w:r>
        <w:rPr>
          <w:lang w:val="en-US" w:eastAsia="zh-CN"/>
        </w:rPr>
        <w:t>录</w:t>
      </w:r>
    </w:p>
    <w:p w14:paraId="254BD635">
      <w:pPr>
        <w:pStyle w:val="16"/>
        <w:tabs>
          <w:tab w:val="right" w:leader="dot" w:pos="8306"/>
        </w:tabs>
        <w:rPr>
          <w:rFonts w:hint="eastAsia" w:ascii="宋体" w:hAnsi="宋体" w:cs="宋体"/>
          <w:sz w:val="30"/>
          <w:szCs w:val="30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8"/>
          <w:lang w:val="en-US" w:eastAsia="zh-CN" w:bidi="ar-SA"/>
        </w:rPr>
        <w:fldChar w:fldCharType="begin"/>
      </w:r>
      <w:r>
        <w:rPr>
          <w:rFonts w:hint="eastAsia" w:asciiTheme="minorHAnsi" w:hAnsiTheme="minorHAnsi" w:eastAsiaTheme="minorEastAsia" w:cstheme="minorBidi"/>
          <w:kern w:val="2"/>
          <w:sz w:val="21"/>
          <w:szCs w:val="28"/>
          <w:lang w:val="en-US" w:eastAsia="zh-CN" w:bidi="ar-SA"/>
        </w:rPr>
        <w:instrText xml:space="preserve">TOC \o "1-3" \h \u </w:instrText>
      </w:r>
      <w:r>
        <w:rPr>
          <w:rFonts w:hint="eastAsia" w:asciiTheme="minorHAnsi" w:hAnsiTheme="minorHAnsi" w:eastAsiaTheme="minorEastAsia" w:cstheme="minorBidi"/>
          <w:kern w:val="2"/>
          <w:sz w:val="21"/>
          <w:szCs w:val="28"/>
          <w:lang w:val="en-US" w:eastAsia="zh-CN" w:bidi="ar-SA"/>
        </w:rPr>
        <w:fldChar w:fldCharType="separate"/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begin"/>
      </w:r>
      <w:r>
        <w:rPr>
          <w:rFonts w:hint="eastAsia" w:ascii="宋体" w:hAnsi="宋体" w:cs="宋体"/>
          <w:sz w:val="30"/>
          <w:szCs w:val="30"/>
          <w:lang w:val="en-US" w:eastAsia="zh-CN"/>
        </w:rPr>
        <w:instrText xml:space="preserve"> HYPERLINK \l _Toc19977 </w:instrTex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separate"/>
      </w:r>
      <w:r>
        <w:rPr>
          <w:rFonts w:hint="eastAsia" w:ascii="宋体" w:hAnsi="宋体" w:cs="宋体"/>
          <w:sz w:val="30"/>
          <w:szCs w:val="30"/>
          <w:lang w:val="en-US" w:eastAsia="zh-CN"/>
        </w:rPr>
        <w:t>第一章 绪论</w:t>
      </w:r>
      <w:r>
        <w:rPr>
          <w:rFonts w:hint="eastAsia" w:ascii="宋体" w:hAnsi="宋体" w:cs="宋体"/>
          <w:sz w:val="30"/>
          <w:szCs w:val="30"/>
          <w:lang w:val="en-US" w:eastAsia="zh-CN"/>
        </w:rPr>
        <w:tab/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begin"/>
      </w:r>
      <w:r>
        <w:rPr>
          <w:rFonts w:hint="eastAsia" w:ascii="宋体" w:hAnsi="宋体" w:cs="宋体"/>
          <w:sz w:val="30"/>
          <w:szCs w:val="30"/>
          <w:lang w:val="en-US" w:eastAsia="zh-CN"/>
        </w:rPr>
        <w:instrText xml:space="preserve"> PAGEREF _Toc19977 \h </w:instrTex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separate"/>
      </w:r>
      <w:r>
        <w:rPr>
          <w:rFonts w:hint="eastAsia" w:ascii="宋体" w:hAnsi="宋体" w:cs="宋体"/>
          <w:sz w:val="30"/>
          <w:szCs w:val="30"/>
          <w:lang w:val="en-US" w:eastAsia="zh-CN"/>
        </w:rPr>
        <w:t>1</w: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end"/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end"/>
      </w:r>
    </w:p>
    <w:p w14:paraId="4DA79B52">
      <w:pPr>
        <w:pStyle w:val="1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360"/>
        <w:textAlignment w:val="auto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HYPERLINK \l _Toc6276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1.1 研究背景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PAGEREF _Toc6276 \h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1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</w:p>
    <w:p w14:paraId="6DA25EC1">
      <w:pPr>
        <w:pStyle w:val="18"/>
        <w:tabs>
          <w:tab w:val="right" w:leader="dot" w:pos="8306"/>
        </w:tabs>
        <w:adjustRightInd/>
        <w:spacing w:line="240" w:lineRule="auto"/>
        <w:ind w:left="360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HYPERLINK \l _Toc5066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1.2 研究目的与意义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PAGEREF _Toc5066 \h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1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</w:p>
    <w:p w14:paraId="20EC46EB">
      <w:pPr>
        <w:pStyle w:val="18"/>
        <w:tabs>
          <w:tab w:val="right" w:leader="dot" w:pos="8306"/>
        </w:tabs>
        <w:adjustRightInd/>
        <w:spacing w:line="240" w:lineRule="auto"/>
        <w:ind w:left="360"/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HYPERLINK \l _Toc9032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1.3 研究思路与方法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PAGEREF _Toc9032 \h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2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</w:p>
    <w:p w14:paraId="650B8A3D">
      <w:pPr>
        <w:pStyle w:val="16"/>
        <w:tabs>
          <w:tab w:val="right" w:leader="dot" w:pos="8306"/>
        </w:tabs>
        <w:rPr>
          <w:rFonts w:hint="eastAsia" w:ascii="宋体" w:hAnsi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begin"/>
      </w:r>
      <w:r>
        <w:rPr>
          <w:rFonts w:hint="eastAsia" w:ascii="宋体" w:hAnsi="宋体" w:cs="宋体"/>
          <w:sz w:val="30"/>
          <w:szCs w:val="30"/>
          <w:lang w:val="en-US" w:eastAsia="zh-CN"/>
        </w:rPr>
        <w:instrText xml:space="preserve"> HYPERLINK \l _Toc31889 </w:instrTex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separate"/>
      </w:r>
      <w:r>
        <w:rPr>
          <w:rFonts w:hint="eastAsia" w:ascii="宋体" w:hAnsi="宋体" w:cs="宋体"/>
          <w:sz w:val="30"/>
          <w:szCs w:val="30"/>
          <w:lang w:val="en-US" w:eastAsia="zh-CN"/>
        </w:rPr>
        <w:t>第二章 儿歌弹唱的核心概念与理论基础</w:t>
      </w:r>
      <w:r>
        <w:rPr>
          <w:rFonts w:hint="eastAsia" w:ascii="宋体" w:hAnsi="宋体" w:cs="宋体"/>
          <w:sz w:val="30"/>
          <w:szCs w:val="30"/>
          <w:lang w:val="en-US" w:eastAsia="zh-CN"/>
        </w:rPr>
        <w:tab/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begin"/>
      </w:r>
      <w:r>
        <w:rPr>
          <w:rFonts w:hint="eastAsia" w:ascii="宋体" w:hAnsi="宋体" w:cs="宋体"/>
          <w:sz w:val="30"/>
          <w:szCs w:val="30"/>
          <w:lang w:val="en-US" w:eastAsia="zh-CN"/>
        </w:rPr>
        <w:instrText xml:space="preserve"> PAGEREF _Toc31889 \h </w:instrTex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separate"/>
      </w:r>
      <w:r>
        <w:rPr>
          <w:rFonts w:hint="eastAsia" w:ascii="宋体" w:hAnsi="宋体" w:cs="宋体"/>
          <w:sz w:val="30"/>
          <w:szCs w:val="30"/>
          <w:lang w:val="en-US" w:eastAsia="zh-CN"/>
        </w:rPr>
        <w:t>3</w: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end"/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end"/>
      </w:r>
    </w:p>
    <w:p w14:paraId="4448D594">
      <w:pPr>
        <w:pStyle w:val="18"/>
        <w:tabs>
          <w:tab w:val="right" w:leader="dot" w:pos="8306"/>
        </w:tabs>
        <w:adjustRightInd/>
        <w:spacing w:line="240" w:lineRule="auto"/>
        <w:ind w:left="360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HYPERLINK \l _Toc30301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2.1 核心概念界定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PAGEREF _Toc30301 \h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</w:p>
    <w:p w14:paraId="1BD5D626">
      <w:pPr>
        <w:pStyle w:val="18"/>
        <w:tabs>
          <w:tab w:val="right" w:leader="dot" w:pos="8306"/>
        </w:tabs>
        <w:adjustRightInd/>
        <w:spacing w:line="240" w:lineRule="auto"/>
        <w:ind w:left="360"/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HYPERLINK \l _Toc24878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2.2 相关理论基础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PAGEREF _Toc24878 \h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</w:p>
    <w:p w14:paraId="7F958D10">
      <w:pPr>
        <w:pStyle w:val="16"/>
        <w:tabs>
          <w:tab w:val="right" w:leader="dot" w:pos="8306"/>
        </w:tabs>
        <w:rPr>
          <w:rFonts w:hint="eastAsia" w:ascii="宋体" w:hAnsi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begin"/>
      </w:r>
      <w:r>
        <w:rPr>
          <w:rFonts w:hint="eastAsia" w:ascii="宋体" w:hAnsi="宋体" w:cs="宋体"/>
          <w:sz w:val="30"/>
          <w:szCs w:val="30"/>
          <w:lang w:val="en-US" w:eastAsia="zh-CN"/>
        </w:rPr>
        <w:instrText xml:space="preserve"> HYPERLINK \l _Toc7305 </w:instrTex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separate"/>
      </w:r>
      <w:r>
        <w:rPr>
          <w:rFonts w:hint="eastAsia" w:ascii="宋体" w:hAnsi="宋体" w:cs="宋体"/>
          <w:sz w:val="30"/>
          <w:szCs w:val="30"/>
          <w:lang w:val="en-US" w:eastAsia="zh-CN"/>
        </w:rPr>
        <w:t>第三章 儿歌弹唱在幼儿园应用现状调查与分析 —— 以某幼儿园为例</w:t>
      </w:r>
      <w:r>
        <w:rPr>
          <w:rFonts w:hint="eastAsia" w:ascii="宋体" w:hAnsi="宋体" w:cs="宋体"/>
          <w:sz w:val="30"/>
          <w:szCs w:val="30"/>
          <w:lang w:val="en-US" w:eastAsia="zh-CN"/>
        </w:rPr>
        <w:tab/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begin"/>
      </w:r>
      <w:r>
        <w:rPr>
          <w:rFonts w:hint="eastAsia" w:ascii="宋体" w:hAnsi="宋体" w:cs="宋体"/>
          <w:sz w:val="30"/>
          <w:szCs w:val="30"/>
          <w:lang w:val="en-US" w:eastAsia="zh-CN"/>
        </w:rPr>
        <w:instrText xml:space="preserve"> PAGEREF _Toc7305 \h </w:instrTex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separate"/>
      </w:r>
      <w:r>
        <w:rPr>
          <w:rFonts w:hint="eastAsia" w:ascii="宋体" w:hAnsi="宋体" w:cs="宋体"/>
          <w:sz w:val="30"/>
          <w:szCs w:val="30"/>
          <w:lang w:val="en-US" w:eastAsia="zh-CN"/>
        </w:rPr>
        <w:t>5</w: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end"/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end"/>
      </w:r>
    </w:p>
    <w:p w14:paraId="44034766">
      <w:pPr>
        <w:pStyle w:val="18"/>
        <w:tabs>
          <w:tab w:val="right" w:leader="dot" w:pos="8306"/>
        </w:tabs>
        <w:adjustRightInd/>
        <w:spacing w:line="240" w:lineRule="auto"/>
        <w:ind w:left="360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HYPERLINK \l _Toc10691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3.1 调查设计与实施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PAGEREF _Toc10691 \h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5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</w:p>
    <w:p w14:paraId="61A9B44A">
      <w:pPr>
        <w:pStyle w:val="18"/>
        <w:tabs>
          <w:tab w:val="right" w:leader="dot" w:pos="8306"/>
        </w:tabs>
        <w:adjustRightInd/>
        <w:spacing w:line="240" w:lineRule="auto"/>
        <w:ind w:left="360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HYPERLINK \l _Toc27689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3.2 调查结果分析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PAGEREF _Toc27689 \h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5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</w:p>
    <w:p w14:paraId="54B6E4F8">
      <w:pPr>
        <w:pStyle w:val="18"/>
        <w:tabs>
          <w:tab w:val="right" w:leader="dot" w:pos="8306"/>
        </w:tabs>
        <w:adjustRightInd/>
        <w:spacing w:line="240" w:lineRule="auto"/>
        <w:ind w:left="360"/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HYPERLINK \l _Toc12009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3.3 存在的主要问题及成因剖析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PAGEREF _Toc12009 \h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5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</w:p>
    <w:p w14:paraId="6B181270">
      <w:pPr>
        <w:pStyle w:val="16"/>
        <w:tabs>
          <w:tab w:val="right" w:leader="dot" w:pos="8306"/>
        </w:tabs>
        <w:rPr>
          <w:rFonts w:hint="eastAsia" w:ascii="宋体" w:hAnsi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begin"/>
      </w:r>
      <w:r>
        <w:rPr>
          <w:rFonts w:hint="eastAsia" w:ascii="宋体" w:hAnsi="宋体" w:cs="宋体"/>
          <w:sz w:val="30"/>
          <w:szCs w:val="30"/>
          <w:lang w:val="en-US" w:eastAsia="zh-CN"/>
        </w:rPr>
        <w:instrText xml:space="preserve"> HYPERLINK \l _Toc12351 </w:instrTex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separate"/>
      </w:r>
      <w:r>
        <w:rPr>
          <w:rFonts w:hint="eastAsia" w:ascii="宋体" w:hAnsi="宋体" w:cs="宋体"/>
          <w:sz w:val="30"/>
          <w:szCs w:val="30"/>
          <w:lang w:val="en-US" w:eastAsia="zh-CN"/>
        </w:rPr>
        <w:t>第四章 儿歌弹唱在幼儿园中的有效应用策略构建</w:t>
      </w:r>
      <w:r>
        <w:rPr>
          <w:rFonts w:hint="eastAsia" w:ascii="宋体" w:hAnsi="宋体" w:cs="宋体"/>
          <w:sz w:val="30"/>
          <w:szCs w:val="30"/>
          <w:lang w:val="en-US" w:eastAsia="zh-CN"/>
        </w:rPr>
        <w:tab/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begin"/>
      </w:r>
      <w:r>
        <w:rPr>
          <w:rFonts w:hint="eastAsia" w:ascii="宋体" w:hAnsi="宋体" w:cs="宋体"/>
          <w:sz w:val="30"/>
          <w:szCs w:val="30"/>
          <w:lang w:val="en-US" w:eastAsia="zh-CN"/>
        </w:rPr>
        <w:instrText xml:space="preserve"> PAGEREF _Toc12351 \h </w:instrTex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separate"/>
      </w:r>
      <w:r>
        <w:rPr>
          <w:rFonts w:hint="eastAsia" w:ascii="宋体" w:hAnsi="宋体" w:cs="宋体"/>
          <w:sz w:val="30"/>
          <w:szCs w:val="30"/>
          <w:lang w:val="en-US" w:eastAsia="zh-CN"/>
        </w:rPr>
        <w:t>7</w: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end"/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end"/>
      </w:r>
    </w:p>
    <w:p w14:paraId="2F6DA126">
      <w:pPr>
        <w:pStyle w:val="18"/>
        <w:tabs>
          <w:tab w:val="right" w:leader="dot" w:pos="8306"/>
        </w:tabs>
        <w:adjustRightInd/>
        <w:spacing w:line="240" w:lineRule="auto"/>
        <w:ind w:left="360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HYPERLINK \l _Toc22825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4.1 优化课程设计，构建分层化弹唱内容体系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PAGEREF _Toc22825 \h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7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</w:p>
    <w:p w14:paraId="13FFF1A6">
      <w:pPr>
        <w:pStyle w:val="18"/>
        <w:tabs>
          <w:tab w:val="right" w:leader="dot" w:pos="8306"/>
        </w:tabs>
        <w:adjustRightInd/>
        <w:spacing w:line="240" w:lineRule="auto"/>
        <w:ind w:left="360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HYPERLINK \l _Toc31383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4.2 创新教学方法，打造游戏化弹唱活动模式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PAGEREF _Toc31383 \h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7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</w:p>
    <w:p w14:paraId="65C85B53">
      <w:pPr>
        <w:pStyle w:val="18"/>
        <w:tabs>
          <w:tab w:val="right" w:leader="dot" w:pos="8306"/>
        </w:tabs>
        <w:adjustRightInd/>
        <w:spacing w:line="240" w:lineRule="auto"/>
        <w:ind w:left="360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HYPERLINK \l _Toc6394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4.3 深化课程融合，实现多领域协同发展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PAGEREF _Toc6394 \h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7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</w:p>
    <w:p w14:paraId="43804D5C">
      <w:pPr>
        <w:pStyle w:val="18"/>
        <w:tabs>
          <w:tab w:val="right" w:leader="dot" w:pos="8306"/>
        </w:tabs>
        <w:adjustRightInd/>
        <w:spacing w:line="240" w:lineRule="auto"/>
        <w:ind w:left="360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HYPERLINK \l _Toc28733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4.4 强化师资赋能，提升教师弹唱专业能力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PAGEREF _Toc28733 \h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7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</w:p>
    <w:p w14:paraId="5512C634">
      <w:pPr>
        <w:pStyle w:val="18"/>
        <w:tabs>
          <w:tab w:val="right" w:leader="dot" w:pos="8306"/>
        </w:tabs>
        <w:adjustRightInd/>
        <w:spacing w:line="240" w:lineRule="auto"/>
        <w:ind w:left="360"/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HYPERLINK \l _Toc25566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4.5 搭建共育平台，拓展家园弹唱教育场景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PAGEREF _Toc25566 \h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7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</w:p>
    <w:p w14:paraId="4169884D">
      <w:pPr>
        <w:pStyle w:val="16"/>
        <w:tabs>
          <w:tab w:val="right" w:leader="dot" w:pos="8306"/>
        </w:tabs>
        <w:rPr>
          <w:rFonts w:hint="eastAsia" w:ascii="宋体" w:hAnsi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begin"/>
      </w:r>
      <w:r>
        <w:rPr>
          <w:rFonts w:hint="eastAsia" w:ascii="宋体" w:hAnsi="宋体" w:cs="宋体"/>
          <w:sz w:val="30"/>
          <w:szCs w:val="30"/>
          <w:lang w:val="en-US" w:eastAsia="zh-CN"/>
        </w:rPr>
        <w:instrText xml:space="preserve"> HYPERLINK \l _Toc10925 </w:instrTex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separate"/>
      </w:r>
      <w:r>
        <w:rPr>
          <w:rFonts w:hint="eastAsia" w:ascii="宋体" w:hAnsi="宋体" w:cs="宋体"/>
          <w:sz w:val="30"/>
          <w:szCs w:val="30"/>
          <w:lang w:val="en-US" w:eastAsia="zh-CN"/>
        </w:rPr>
        <w:t>第五章 实践案例与效果分析——以行动研究为例</w:t>
      </w:r>
      <w:r>
        <w:rPr>
          <w:rFonts w:hint="eastAsia" w:ascii="宋体" w:hAnsi="宋体" w:cs="宋体"/>
          <w:sz w:val="30"/>
          <w:szCs w:val="30"/>
          <w:lang w:val="en-US" w:eastAsia="zh-CN"/>
        </w:rPr>
        <w:tab/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begin"/>
      </w:r>
      <w:r>
        <w:rPr>
          <w:rFonts w:hint="eastAsia" w:ascii="宋体" w:hAnsi="宋体" w:cs="宋体"/>
          <w:sz w:val="30"/>
          <w:szCs w:val="30"/>
          <w:lang w:val="en-US" w:eastAsia="zh-CN"/>
        </w:rPr>
        <w:instrText xml:space="preserve"> PAGEREF _Toc10925 \h </w:instrTex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separate"/>
      </w:r>
      <w:r>
        <w:rPr>
          <w:rFonts w:hint="eastAsia" w:ascii="宋体" w:hAnsi="宋体" w:cs="宋体"/>
          <w:sz w:val="30"/>
          <w:szCs w:val="30"/>
          <w:lang w:val="en-US" w:eastAsia="zh-CN"/>
        </w:rPr>
        <w:t>8</w: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end"/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end"/>
      </w:r>
    </w:p>
    <w:p w14:paraId="6E87829D">
      <w:pPr>
        <w:pStyle w:val="18"/>
        <w:tabs>
          <w:tab w:val="right" w:leader="dot" w:pos="8306"/>
        </w:tabs>
        <w:adjustRightInd/>
        <w:spacing w:line="240" w:lineRule="auto"/>
        <w:ind w:left="360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HYPERLINK \l _Toc1888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5.1 行动研究背景与目标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PAGEREF _Toc1888 \h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8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</w:p>
    <w:p w14:paraId="55938703">
      <w:pPr>
        <w:pStyle w:val="18"/>
        <w:tabs>
          <w:tab w:val="right" w:leader="dot" w:pos="8306"/>
        </w:tabs>
        <w:adjustRightInd/>
        <w:spacing w:line="240" w:lineRule="auto"/>
        <w:ind w:left="360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HYPERLINK \l _Toc23381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5.2 行动研究实施过程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PAGEREF _Toc23381 \h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8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</w:p>
    <w:p w14:paraId="405DB654">
      <w:pPr>
        <w:pStyle w:val="18"/>
        <w:tabs>
          <w:tab w:val="right" w:leader="dot" w:pos="8306"/>
        </w:tabs>
        <w:adjustRightInd/>
        <w:spacing w:line="240" w:lineRule="auto"/>
        <w:ind w:left="360"/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HYPERLINK \l _Toc26875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5.3 行动研究效果评估与反思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PAGEREF _Toc26875 \h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9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</w:p>
    <w:p w14:paraId="7AA0619D">
      <w:pPr>
        <w:pStyle w:val="16"/>
        <w:tabs>
          <w:tab w:val="right" w:leader="dot" w:pos="8306"/>
        </w:tabs>
        <w:rPr>
          <w:rFonts w:hint="eastAsia" w:ascii="宋体" w:hAnsi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begin"/>
      </w:r>
      <w:r>
        <w:rPr>
          <w:rFonts w:hint="eastAsia" w:ascii="宋体" w:hAnsi="宋体" w:cs="宋体"/>
          <w:sz w:val="30"/>
          <w:szCs w:val="30"/>
          <w:lang w:val="en-US" w:eastAsia="zh-CN"/>
        </w:rPr>
        <w:instrText xml:space="preserve"> HYPERLINK \l _Toc3177 </w:instrTex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separate"/>
      </w:r>
      <w:r>
        <w:rPr>
          <w:rFonts w:hint="eastAsia" w:ascii="宋体" w:hAnsi="宋体" w:cs="宋体"/>
          <w:sz w:val="30"/>
          <w:szCs w:val="30"/>
          <w:lang w:val="en-US" w:eastAsia="zh-CN"/>
        </w:rPr>
        <w:t>第六章 研究结论与展望</w:t>
      </w:r>
      <w:r>
        <w:rPr>
          <w:rFonts w:hint="eastAsia" w:ascii="宋体" w:hAnsi="宋体" w:cs="宋体"/>
          <w:sz w:val="30"/>
          <w:szCs w:val="30"/>
          <w:lang w:val="en-US" w:eastAsia="zh-CN"/>
        </w:rPr>
        <w:tab/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begin"/>
      </w:r>
      <w:r>
        <w:rPr>
          <w:rFonts w:hint="eastAsia" w:ascii="宋体" w:hAnsi="宋体" w:cs="宋体"/>
          <w:sz w:val="30"/>
          <w:szCs w:val="30"/>
          <w:lang w:val="en-US" w:eastAsia="zh-CN"/>
        </w:rPr>
        <w:instrText xml:space="preserve"> PAGEREF _Toc3177 \h </w:instrTex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separate"/>
      </w:r>
      <w:r>
        <w:rPr>
          <w:rFonts w:hint="eastAsia" w:ascii="宋体" w:hAnsi="宋体" w:cs="宋体"/>
          <w:sz w:val="30"/>
          <w:szCs w:val="30"/>
          <w:lang w:val="en-US" w:eastAsia="zh-CN"/>
        </w:rPr>
        <w:t>10</w: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end"/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end"/>
      </w:r>
    </w:p>
    <w:p w14:paraId="5658BAA8">
      <w:pPr>
        <w:pStyle w:val="18"/>
        <w:tabs>
          <w:tab w:val="right" w:leader="dot" w:pos="8306"/>
        </w:tabs>
        <w:adjustRightInd/>
        <w:spacing w:line="240" w:lineRule="auto"/>
        <w:ind w:left="360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HYPERLINK \l _Toc16943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6.1 研究结论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PAGEREF _Toc16943 \h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10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</w:p>
    <w:p w14:paraId="7117FB05">
      <w:pPr>
        <w:pStyle w:val="18"/>
        <w:tabs>
          <w:tab w:val="right" w:leader="dot" w:pos="8306"/>
        </w:tabs>
        <w:adjustRightInd/>
        <w:spacing w:line="240" w:lineRule="auto"/>
        <w:ind w:left="360"/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HYPERLINK \l _Toc28955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6.2 研究不足与未来展望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ab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instrText xml:space="preserve"> PAGEREF _Toc28955 \h </w:instrTex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10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fldChar w:fldCharType="end"/>
      </w:r>
    </w:p>
    <w:p w14:paraId="58D86E5C">
      <w:pPr>
        <w:pStyle w:val="16"/>
        <w:tabs>
          <w:tab w:val="right" w:leader="dot" w:pos="8306"/>
        </w:tabs>
        <w:rPr>
          <w:rFonts w:hint="eastAsia" w:ascii="宋体" w:hAnsi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begin"/>
      </w:r>
      <w:r>
        <w:rPr>
          <w:rFonts w:hint="eastAsia" w:ascii="宋体" w:hAnsi="宋体" w:cs="宋体"/>
          <w:sz w:val="30"/>
          <w:szCs w:val="30"/>
          <w:lang w:val="en-US" w:eastAsia="zh-CN"/>
        </w:rPr>
        <w:instrText xml:space="preserve"> HYPERLINK \l _Toc8786 </w:instrTex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separate"/>
      </w:r>
      <w:r>
        <w:rPr>
          <w:rFonts w:hint="eastAsia" w:ascii="宋体" w:hAnsi="宋体" w:cs="宋体"/>
          <w:sz w:val="30"/>
          <w:szCs w:val="30"/>
          <w:lang w:val="en-US" w:eastAsia="zh-CN"/>
        </w:rPr>
        <w:t>参考文献</w:t>
      </w:r>
      <w:r>
        <w:rPr>
          <w:rFonts w:hint="eastAsia" w:ascii="宋体" w:hAnsi="宋体" w:cs="宋体"/>
          <w:sz w:val="30"/>
          <w:szCs w:val="30"/>
          <w:lang w:val="en-US" w:eastAsia="zh-CN"/>
        </w:rPr>
        <w:tab/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begin"/>
      </w:r>
      <w:r>
        <w:rPr>
          <w:rFonts w:hint="eastAsia" w:ascii="宋体" w:hAnsi="宋体" w:cs="宋体"/>
          <w:sz w:val="30"/>
          <w:szCs w:val="30"/>
          <w:lang w:val="en-US" w:eastAsia="zh-CN"/>
        </w:rPr>
        <w:instrText xml:space="preserve"> PAGEREF _Toc8786 \h </w:instrTex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separate"/>
      </w:r>
      <w:r>
        <w:rPr>
          <w:rFonts w:hint="eastAsia" w:ascii="宋体" w:hAnsi="宋体" w:cs="宋体"/>
          <w:sz w:val="30"/>
          <w:szCs w:val="30"/>
          <w:lang w:val="en-US" w:eastAsia="zh-CN"/>
        </w:rPr>
        <w:t>12</w: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end"/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end"/>
      </w:r>
    </w:p>
    <w:p w14:paraId="36F82DC7">
      <w:pPr>
        <w:pStyle w:val="16"/>
        <w:tabs>
          <w:tab w:val="right" w:leader="dot" w:pos="8306"/>
        </w:tabs>
      </w:pP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begin"/>
      </w:r>
      <w:r>
        <w:rPr>
          <w:rFonts w:hint="eastAsia" w:ascii="宋体" w:hAnsi="宋体" w:cs="宋体"/>
          <w:sz w:val="30"/>
          <w:szCs w:val="30"/>
          <w:lang w:val="en-US" w:eastAsia="zh-CN"/>
        </w:rPr>
        <w:instrText xml:space="preserve"> HYPERLINK \l _Toc2217 </w:instrTex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separate"/>
      </w:r>
      <w:r>
        <w:rPr>
          <w:rFonts w:hint="eastAsia" w:ascii="宋体" w:hAnsi="宋体" w:cs="宋体"/>
          <w:sz w:val="30"/>
          <w:szCs w:val="30"/>
          <w:lang w:val="en-US" w:eastAsia="zh-CN"/>
        </w:rPr>
        <w:t>致  谢</w:t>
      </w:r>
      <w:r>
        <w:rPr>
          <w:rFonts w:hint="eastAsia" w:ascii="宋体" w:hAnsi="宋体" w:cs="宋体"/>
          <w:sz w:val="30"/>
          <w:szCs w:val="30"/>
          <w:lang w:val="en-US" w:eastAsia="zh-CN"/>
        </w:rPr>
        <w:tab/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begin"/>
      </w:r>
      <w:r>
        <w:rPr>
          <w:rFonts w:hint="eastAsia" w:ascii="宋体" w:hAnsi="宋体" w:cs="宋体"/>
          <w:sz w:val="30"/>
          <w:szCs w:val="30"/>
          <w:lang w:val="en-US" w:eastAsia="zh-CN"/>
        </w:rPr>
        <w:instrText xml:space="preserve"> PAGEREF _Toc2217 \h </w:instrTex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separate"/>
      </w:r>
      <w:r>
        <w:rPr>
          <w:rFonts w:hint="eastAsia" w:ascii="宋体" w:hAnsi="宋体" w:cs="宋体"/>
          <w:sz w:val="30"/>
          <w:szCs w:val="30"/>
          <w:lang w:val="en-US" w:eastAsia="zh-CN"/>
        </w:rPr>
        <w:t>13</w:t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end"/>
      </w:r>
      <w:r>
        <w:rPr>
          <w:rFonts w:hint="eastAsia" w:ascii="宋体" w:hAnsi="宋体" w:cs="宋体"/>
          <w:sz w:val="30"/>
          <w:szCs w:val="30"/>
          <w:lang w:val="en-US" w:eastAsia="zh-CN"/>
        </w:rPr>
        <w:fldChar w:fldCharType="end"/>
      </w:r>
    </w:p>
    <w:p w14:paraId="2CE92625">
      <w:pPr>
        <w:rPr>
          <w:rFonts w:hint="eastAsia" w:asciiTheme="minorHAnsi" w:hAnsiTheme="minorHAnsi" w:eastAsiaTheme="minorEastAsia" w:cstheme="minorBidi"/>
          <w:kern w:val="2"/>
          <w:sz w:val="21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Cs w:val="28"/>
          <w:lang w:val="en-US" w:eastAsia="zh-CN" w:bidi="ar-SA"/>
        </w:rPr>
        <w:fldChar w:fldCharType="end"/>
      </w:r>
    </w:p>
    <w:p w14:paraId="5FC8520A">
      <w:pPr>
        <w:rPr>
          <w:rFonts w:hint="eastAsia" w:asciiTheme="minorHAnsi" w:hAnsiTheme="minorHAnsi" w:eastAsiaTheme="minorEastAsia" w:cstheme="minorBidi"/>
          <w:kern w:val="2"/>
          <w:sz w:val="21"/>
          <w:szCs w:val="28"/>
          <w:lang w:val="en-US" w:eastAsia="zh-CN" w:bidi="ar-SA"/>
        </w:rPr>
      </w:pPr>
    </w:p>
    <w:p w14:paraId="5F6709FA">
      <w:pPr>
        <w:rPr>
          <w:rFonts w:hint="eastAsia" w:asciiTheme="minorHAnsi" w:hAnsiTheme="minorHAnsi" w:eastAsiaTheme="minorEastAsia" w:cstheme="minorBidi"/>
          <w:kern w:val="2"/>
          <w:sz w:val="21"/>
          <w:szCs w:val="28"/>
          <w:lang w:val="en-US" w:eastAsia="zh-CN" w:bidi="ar-SA"/>
        </w:rPr>
      </w:pPr>
    </w:p>
    <w:p w14:paraId="040D0216">
      <w:pPr>
        <w:rPr>
          <w:rFonts w:hint="eastAsia"/>
        </w:rPr>
      </w:pPr>
    </w:p>
    <w:p w14:paraId="2A5F966E">
      <w:pPr>
        <w:jc w:val="right"/>
        <w:rPr>
          <w:rFonts w:hint="eastAsia"/>
        </w:rPr>
      </w:pPr>
    </w:p>
    <w:p w14:paraId="7BD3ADB2">
      <w:pPr>
        <w:rPr>
          <w:rFonts w:hint="eastAsia"/>
        </w:rPr>
      </w:pPr>
    </w:p>
    <w:p w14:paraId="42ADDA8C">
      <w:pPr>
        <w:rPr>
          <w:rFonts w:hint="eastAsia"/>
        </w:rPr>
      </w:pPr>
    </w:p>
    <w:p w14:paraId="1FD007A0">
      <w:pPr>
        <w:rPr>
          <w:rFonts w:hint="eastAsia"/>
        </w:rPr>
      </w:pPr>
    </w:p>
    <w:p w14:paraId="7B50451B">
      <w:pPr>
        <w:rPr>
          <w:rFonts w:hint="eastAsia"/>
        </w:rPr>
      </w:pPr>
    </w:p>
    <w:p w14:paraId="393A56AF">
      <w:pPr>
        <w:rPr>
          <w:rFonts w:hint="eastAsia"/>
        </w:rPr>
      </w:pPr>
    </w:p>
    <w:p w14:paraId="1D13E9CB">
      <w:pPr>
        <w:rPr>
          <w:rFonts w:hint="eastAsia"/>
        </w:rPr>
      </w:pPr>
    </w:p>
    <w:p w14:paraId="36C72C5E">
      <w:pPr>
        <w:rPr>
          <w:rFonts w:hint="eastAsia"/>
        </w:rPr>
      </w:pPr>
    </w:p>
    <w:p w14:paraId="35DC3B2A">
      <w:pPr>
        <w:rPr>
          <w:rFonts w:hint="eastAsia"/>
        </w:rPr>
      </w:pPr>
    </w:p>
    <w:p w14:paraId="2D01C680">
      <w:pPr>
        <w:rPr>
          <w:rFonts w:hint="eastAsia"/>
        </w:rPr>
      </w:pPr>
    </w:p>
    <w:p w14:paraId="33166D50">
      <w:pPr>
        <w:rPr>
          <w:rFonts w:hint="eastAsia"/>
        </w:rPr>
      </w:pPr>
    </w:p>
    <w:p w14:paraId="13EE339E">
      <w:pPr>
        <w:rPr>
          <w:rFonts w:hint="eastAsia"/>
        </w:rPr>
      </w:pPr>
    </w:p>
    <w:p w14:paraId="271358D3">
      <w:pPr>
        <w:rPr>
          <w:rFonts w:hint="eastAsia"/>
        </w:rPr>
      </w:pPr>
    </w:p>
    <w:p w14:paraId="72FA6351">
      <w:pPr>
        <w:rPr>
          <w:rFonts w:hint="eastAsia"/>
        </w:rPr>
      </w:pPr>
    </w:p>
    <w:p w14:paraId="41BB29CD">
      <w:pPr>
        <w:rPr>
          <w:rFonts w:hint="eastAsia"/>
        </w:rPr>
      </w:pPr>
    </w:p>
    <w:p w14:paraId="63A815BA">
      <w:pPr>
        <w:rPr>
          <w:rFonts w:hint="eastAsia"/>
        </w:rPr>
      </w:pPr>
    </w:p>
    <w:p w14:paraId="49F2A974">
      <w:pPr>
        <w:rPr>
          <w:rFonts w:hint="eastAsia"/>
        </w:rPr>
      </w:pPr>
    </w:p>
    <w:p w14:paraId="4AD21D3B">
      <w:pPr>
        <w:keepNext/>
        <w:keepLines/>
        <w:widowControl w:val="0"/>
        <w:bidi w:val="0"/>
        <w:spacing w:before="340" w:beforeAutospacing="0" w:after="330" w:afterAutospacing="0" w:line="576" w:lineRule="auto"/>
        <w:jc w:val="both"/>
        <w:outlineLvl w:val="9"/>
        <w:rPr>
          <w:rFonts w:hint="eastAsia" w:eastAsia="黑体" w:asciiTheme="minorAscii" w:hAnsiTheme="minorAscii" w:cstheme="minorBidi"/>
          <w:b/>
          <w:kern w:val="44"/>
          <w:sz w:val="32"/>
          <w:szCs w:val="24"/>
          <w:lang w:val="en-US" w:eastAsia="zh-CN" w:bidi="ar-SA"/>
        </w:rPr>
      </w:pPr>
    </w:p>
    <w:p w14:paraId="52E9D498">
      <w:pPr>
        <w:rPr>
          <w:rFonts w:hint="eastAsia"/>
        </w:rPr>
      </w:pPr>
    </w:p>
    <w:p w14:paraId="015FF79A">
      <w:pPr>
        <w:keepNext/>
        <w:keepLines/>
        <w:widowControl w:val="0"/>
        <w:bidi w:val="0"/>
        <w:spacing w:before="340" w:beforeAutospacing="0" w:after="330" w:afterAutospacing="0" w:line="576" w:lineRule="auto"/>
        <w:jc w:val="center"/>
        <w:outlineLvl w:val="9"/>
        <w:rPr>
          <w:rFonts w:hint="eastAsia" w:eastAsia="黑体" w:asciiTheme="minorAscii" w:hAnsiTheme="minorAscii" w:cstheme="minorBidi"/>
          <w:b/>
          <w:kern w:val="44"/>
          <w:sz w:val="32"/>
          <w:szCs w:val="24"/>
          <w:lang w:val="en-US" w:eastAsia="zh-CN" w:bidi="ar-SA"/>
        </w:rPr>
        <w:sectPr>
          <w:pgSz w:w="11906" w:h="16838"/>
          <w:pgMar w:top="1440" w:right="1797" w:bottom="1440" w:left="1797" w:header="851" w:footer="992" w:gutter="0"/>
          <w:cols w:space="0" w:num="1"/>
          <w:rtlGutter w:val="0"/>
          <w:docGrid w:type="lines" w:linePitch="312" w:charSpace="0"/>
        </w:sectPr>
      </w:pPr>
    </w:p>
    <w:p w14:paraId="29024DAC">
      <w:pPr>
        <w:pStyle w:val="2"/>
        <w:keepNext/>
        <w:numPr>
          <w:ilvl w:val="0"/>
          <w:numId w:val="0"/>
        </w:numPr>
        <w:ind w:leftChars="0"/>
        <w:rPr>
          <w:b/>
          <w:sz w:val="30"/>
          <w:szCs w:val="30"/>
        </w:rPr>
      </w:pPr>
      <w:bookmarkStart w:id="0" w:name="_Toc23386"/>
      <w:bookmarkStart w:id="1" w:name="_Toc19977"/>
      <w:r>
        <w:rPr>
          <w:rFonts w:hint="eastAsia"/>
          <w:sz w:val="30"/>
          <w:szCs w:val="30"/>
          <w:lang w:eastAsia="zh-CN"/>
        </w:rPr>
        <w:t xml:space="preserve">第一章 </w:t>
      </w:r>
      <w:r>
        <w:rPr>
          <w:sz w:val="30"/>
          <w:szCs w:val="30"/>
        </w:rPr>
        <w:t>绪论</w:t>
      </w:r>
      <w:bookmarkEnd w:id="0"/>
      <w:bookmarkEnd w:id="1"/>
    </w:p>
    <w:p w14:paraId="359A60BC">
      <w:pPr>
        <w:pStyle w:val="3"/>
        <w:keepNext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00" w:afterAutospacing="1"/>
        <w:ind w:leftChars="0"/>
        <w:textAlignment w:val="auto"/>
        <w:rPr>
          <w:b/>
        </w:rPr>
      </w:pPr>
      <w:bookmarkStart w:id="2" w:name="_Toc14855"/>
      <w:bookmarkStart w:id="3" w:name="_Toc6276"/>
      <w:r>
        <w:rPr>
          <w:rFonts w:hint="eastAsia"/>
          <w:lang w:eastAsia="zh-CN"/>
        </w:rPr>
        <w:t xml:space="preserve">1.1 </w:t>
      </w:r>
      <w:r>
        <w:t>研究背景</w:t>
      </w:r>
      <w:bookmarkEnd w:id="2"/>
      <w:bookmarkEnd w:id="3"/>
    </w:p>
    <w:p w14:paraId="3B34FC15">
      <w:pPr>
        <w:pStyle w:val="12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00" w:lineRule="auto"/>
        <w:textAlignment w:val="auto"/>
        <w:outlineLvl w:val="9"/>
        <w:rPr>
          <w:rFonts w:hint="eastAsia" w:cs="Times New Roman"/>
          <w:color w:val="auto"/>
          <w:lang w:val="en-US" w:eastAsia="zh-CN" w:bidi="ar-SA"/>
        </w:rPr>
      </w:pPr>
      <w:r>
        <w:rPr>
          <w:rFonts w:hint="eastAsia" w:cs="Times New Roman"/>
          <w:color w:val="auto"/>
          <w:lang w:val="en-US" w:eastAsia="zh-CN" w:bidi="ar-SA"/>
        </w:rPr>
        <w:t>在幼儿园教学实践中，儿歌弹唱简单有趣，贴近幼儿生活，常被用于集体教学、生活环节及游戏活动。《3—6岁儿童学习与发展指南》提出，艺术教育要尊重幼儿的直观体验，引导他们在活动中感受和表达美。弹唱儿歌让幼儿在歌唱与互动中自然接触音乐，也有助于常规养成、情绪调节及能力发展。</w:t>
      </w:r>
    </w:p>
    <w:p w14:paraId="297645F0">
      <w:pPr>
        <w:pStyle w:val="12"/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00" w:lineRule="auto"/>
        <w:textAlignment w:val="auto"/>
        <w:outlineLvl w:val="9"/>
        <w:rPr>
          <w:rFonts w:hint="eastAsia" w:cs="Times New Roman"/>
          <w:color w:val="auto"/>
          <w:lang w:val="en-US" w:eastAsia="zh-CN" w:bidi="ar-SA"/>
        </w:rPr>
      </w:pPr>
      <w:r>
        <w:rPr>
          <w:rFonts w:hint="eastAsia" w:cs="Times New Roman"/>
          <w:color w:val="auto"/>
          <w:lang w:val="en-US" w:eastAsia="zh-CN" w:bidi="ar-SA"/>
        </w:rPr>
        <w:t>当前儿歌弹唱教学存在不足：部分教师弹唱技能偏弱，活动设计陈旧，内容与幼儿认知脱节，导致教育价值下降。为此，本文按开题计划调研幼儿园弹唱应用实际，旨在发现问题、分析原因并提出优化建议。</w:t>
      </w:r>
    </w:p>
    <w:p w14:paraId="76B8C510">
      <w:pPr>
        <w:pStyle w:val="3"/>
        <w:keepNext/>
        <w:numPr>
          <w:ilvl w:val="0"/>
          <w:numId w:val="0"/>
        </w:numPr>
        <w:ind w:leftChars="0"/>
        <w:rPr>
          <w:rFonts w:hint="eastAsia"/>
          <w:lang w:eastAsia="zh-CN"/>
        </w:rPr>
      </w:pPr>
      <w:bookmarkStart w:id="4" w:name="_Toc21006"/>
      <w:bookmarkStart w:id="5" w:name="_Toc5066"/>
      <w:r>
        <w:rPr>
          <w:rFonts w:hint="eastAsia"/>
          <w:lang w:eastAsia="zh-CN"/>
        </w:rPr>
        <w:t>1.2 研究目的与意义</w:t>
      </w:r>
      <w:bookmarkEnd w:id="4"/>
      <w:bookmarkEnd w:id="5"/>
    </w:p>
    <w:p w14:paraId="160F54CE">
      <w:pPr>
        <w:pStyle w:val="4"/>
        <w:bidi w:val="0"/>
        <w:rPr>
          <w:rFonts w:hint="eastAsia" w:ascii="黑体" w:hAnsi="黑体" w:eastAsia="黑体" w:cs="黑体"/>
          <w:b w:val="0"/>
          <w:bCs/>
          <w:sz w:val="28"/>
          <w:szCs w:val="28"/>
        </w:rPr>
      </w:pPr>
      <w:bookmarkStart w:id="6" w:name="_Toc1416"/>
      <w:bookmarkStart w:id="7" w:name="_Toc19032"/>
      <w:bookmarkStart w:id="8" w:name="_Toc1764"/>
      <w:bookmarkStart w:id="9" w:name="_Toc14108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1.2.1</w:t>
      </w:r>
      <w:r>
        <w:rPr>
          <w:rFonts w:hint="eastAsia" w:ascii="黑体" w:hAnsi="黑体" w:eastAsia="黑体" w:cs="黑体"/>
          <w:sz w:val="28"/>
          <w:szCs w:val="28"/>
        </w:rPr>
        <w:t>研究目的</w:t>
      </w:r>
      <w:bookmarkEnd w:id="6"/>
      <w:bookmarkEnd w:id="7"/>
      <w:bookmarkEnd w:id="8"/>
      <w:bookmarkEnd w:id="9"/>
      <w:bookmarkStart w:id="94" w:name="_GoBack"/>
      <w:bookmarkEnd w:id="94"/>
    </w:p>
    <w:p w14:paraId="2B0B29F5"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00" w:lineRule="auto"/>
        <w:ind w:firstLine="482"/>
        <w:textAlignment w:val="auto"/>
        <w:outlineLvl w:val="9"/>
        <w:rPr>
          <w:rFonts w:hint="eastAsia" w:cs="Times New Roman"/>
          <w:color w:val="auto"/>
          <w:lang w:val="en-US" w:eastAsia="zh-CN" w:bidi="ar-SA"/>
        </w:rPr>
      </w:pPr>
      <w:bookmarkStart w:id="10" w:name="_Toc621"/>
      <w:bookmarkStart w:id="11" w:name="_Toc31610"/>
      <w:bookmarkStart w:id="12" w:name="_Toc11436"/>
      <w:r>
        <w:rPr>
          <w:rFonts w:hint="eastAsia" w:cs="Times New Roman"/>
          <w:color w:val="auto"/>
          <w:lang w:val="en-US" w:eastAsia="zh-CN" w:bidi="ar-SA"/>
        </w:rPr>
        <w:t>本研究希望明确儿歌弹唱在学前教育中的角色与价值，考察其在幼儿园中的实际运用，梳理存在的问题，并提出适合园所需求的改进措施。通过行动研究检验这些措施的实施成效，为一线教师提供可操作的经验，支持幼儿全面发展。研究立足于真实教学情境，围绕教师的弹唱能力、活动组织、课程设计及资源使用等方面，综合运用文献分析、课堂观察和教师访谈，深入剖析当前教学的难点与瓶颈。在此基础上，从技能提升、活动设计、家园协同和评价机制四个方向，构建系统而可行的改进策略，并在实践中不断调整优化。研究力求理论与实践相结合，突出针对性和实效性，为提升幼儿园音乐教育质量、培养幼儿音乐素养与身心健康提供现实依据与可行路径。</w:t>
      </w:r>
    </w:p>
    <w:p w14:paraId="34DBD0A0">
      <w:pPr>
        <w:bidi w:val="0"/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 w:bidi="ar-SA"/>
        </w:rPr>
      </w:pPr>
      <w:bookmarkStart w:id="13" w:name="_Toc13786"/>
      <w:r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 w:bidi="ar-SA"/>
        </w:rPr>
        <w:t>1.2.2研究意义</w:t>
      </w:r>
      <w:bookmarkEnd w:id="10"/>
      <w:bookmarkEnd w:id="11"/>
      <w:bookmarkEnd w:id="12"/>
      <w:bookmarkEnd w:id="13"/>
    </w:p>
    <w:p w14:paraId="15E0920F">
      <w:pPr>
        <w:pStyle w:val="12"/>
        <w:rPr>
          <w:rFonts w:hint="eastAsia" w:ascii="宋体" w:hAnsi="Calibri" w:eastAsia="宋体" w:cs="Times New Roman"/>
          <w:sz w:val="24"/>
        </w:rPr>
      </w:pPr>
      <w:r>
        <w:rPr>
          <w:rFonts w:ascii="宋体" w:hAnsi="Calibri" w:eastAsia="宋体" w:cs="Times New Roman"/>
          <w:sz w:val="24"/>
        </w:rPr>
        <w:t>理论意义：本研究立足幼儿园儿歌弹唱实践，补充了音乐教育与生活化教育领域的理论内容，为明确儿歌弹唱的教育价值提供了更具体的支撑，也可供后续类似研究借鉴。</w:t>
      </w:r>
    </w:p>
    <w:p w14:paraId="1E0DF0D0">
      <w:pPr>
        <w:pStyle w:val="12"/>
        <w:rPr>
          <w:rFonts w:ascii="宋体" w:hAnsi="Calibri" w:eastAsia="宋体" w:cs="Times New Roman"/>
          <w:sz w:val="24"/>
        </w:rPr>
      </w:pPr>
      <w:r>
        <w:rPr>
          <w:rFonts w:ascii="宋体" w:hAnsi="Calibri" w:eastAsia="宋体" w:cs="Times New Roman"/>
          <w:sz w:val="24"/>
        </w:rPr>
        <w:t>实践意义：本研究立足幼儿园真实教学场景，总结儿歌弹唱开展过程中的现实问题，提出可直接操作的改进策略与活动思路，能够帮助教师提升活动组织能力，优化音乐活动质量，让儿歌弹唱更好地服务于幼儿一日生活与全面发展。</w:t>
      </w:r>
      <w:bookmarkStart w:id="14" w:name="_Toc17026"/>
    </w:p>
    <w:p w14:paraId="00AD6510">
      <w:pPr>
        <w:pStyle w:val="3"/>
        <w:keepNext/>
        <w:numPr>
          <w:ilvl w:val="0"/>
          <w:numId w:val="0"/>
        </w:numPr>
        <w:ind w:leftChars="0"/>
        <w:rPr>
          <w:rFonts w:hint="eastAsia"/>
          <w:lang w:eastAsia="zh-CN"/>
        </w:rPr>
      </w:pPr>
      <w:bookmarkStart w:id="15" w:name="_Toc9032"/>
      <w:r>
        <w:rPr>
          <w:rFonts w:hint="eastAsia"/>
          <w:lang w:eastAsia="zh-CN"/>
        </w:rPr>
        <w:t>1.3 研究思路与方法</w:t>
      </w:r>
      <w:bookmarkEnd w:id="14"/>
      <w:bookmarkEnd w:id="15"/>
    </w:p>
    <w:p w14:paraId="4E34725F">
      <w:pPr>
        <w:bidi w:val="0"/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 w:bidi="ar-SA"/>
        </w:rPr>
      </w:pPr>
      <w:bookmarkStart w:id="16" w:name="_Toc18666"/>
      <w:bookmarkStart w:id="17" w:name="_Toc16334"/>
      <w:bookmarkStart w:id="18" w:name="_Toc31267"/>
      <w:r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 w:bidi="ar-SA"/>
        </w:rPr>
        <w:t>1.3.1研究思路</w:t>
      </w:r>
      <w:bookmarkEnd w:id="16"/>
      <w:bookmarkEnd w:id="17"/>
      <w:bookmarkEnd w:id="18"/>
    </w:p>
    <w:p w14:paraId="31E5BABF">
      <w:pPr>
        <w:pStyle w:val="12"/>
        <w:rPr>
          <w:rFonts w:hint="eastAsia" w:ascii="宋体" w:hAnsi="Calibri" w:eastAsia="宋体" w:cs="Times New Roman"/>
          <w:sz w:val="24"/>
          <w:lang w:eastAsia="zh-CN"/>
        </w:rPr>
      </w:pPr>
      <w:bookmarkStart w:id="19" w:name="_Toc14185"/>
      <w:bookmarkStart w:id="20" w:name="_Toc30633"/>
      <w:r>
        <w:rPr>
          <w:rFonts w:hint="eastAsia" w:ascii="宋体" w:hAnsi="Calibri" w:eastAsia="宋体" w:cs="Times New Roman"/>
          <w:sz w:val="24"/>
          <w:lang w:eastAsia="zh-CN"/>
        </w:rPr>
        <w:t>遵照开题设计，本研究沿着“理论—现状—问题—策略—验证”的路径展开。首先梳理儿歌弹唱的基本概念与理论支撑，随后通过问卷、课堂观察等方法，了解其在幼儿园中的实际运用情况。在归纳主要问题的基础上提出相应改进建议，并借助教学实例检验效果。研究方法涵盖文献梳理、问卷调查、课堂观察及行动研究，重点围绕教师弹唱技能、教学组织方式与资源使用等方面，剖析问题成因，形成可操作方案。全过程兼顾理论深度与实践需求，最终得出系统完整的研究结论，为提升幼儿园音乐教育质量提供切实参考。</w:t>
      </w:r>
    </w:p>
    <w:p w14:paraId="5E2269F8">
      <w:pPr>
        <w:bidi w:val="0"/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 w:bidi="ar-SA"/>
        </w:rPr>
      </w:pPr>
      <w:bookmarkStart w:id="21" w:name="_Toc30792"/>
      <w:r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 w:bidi="ar-SA"/>
        </w:rPr>
        <w:t>1,3,2研究方法</w:t>
      </w:r>
      <w:bookmarkEnd w:id="19"/>
      <w:bookmarkEnd w:id="20"/>
      <w:bookmarkEnd w:id="21"/>
    </w:p>
    <w:p w14:paraId="5F9FD1C8">
      <w:pPr>
        <w:pStyle w:val="12"/>
        <w:rPr>
          <w:rFonts w:hint="eastAsia" w:cs="Times New Roman"/>
          <w:sz w:val="24"/>
          <w:lang w:val="en-US" w:eastAsia="zh-CN"/>
        </w:rPr>
      </w:pPr>
      <w:r>
        <w:rPr>
          <w:rFonts w:hint="eastAsia" w:cs="Times New Roman"/>
          <w:sz w:val="24"/>
          <w:lang w:val="en-US" w:eastAsia="zh-CN"/>
        </w:rPr>
        <w:t>1.笔者借助文献研究法，查阅了儿歌弹唱、幼儿园音乐教育、幼儿艺术发展及学前教育课程论等方面的专著、期刊和学位论文，梳理国内外已有成果与核心观点，明确主要概念，以此支撑本研究的展开。</w:t>
      </w:r>
    </w:p>
    <w:p w14:paraId="6E4B290E">
      <w:pPr>
        <w:pStyle w:val="12"/>
        <w:rPr>
          <w:rFonts w:hint="eastAsia" w:ascii="宋体" w:hAnsi="Calibri" w:eastAsia="宋体" w:cs="Times New Roman"/>
          <w:sz w:val="24"/>
          <w:lang w:eastAsia="zh-CN"/>
        </w:rPr>
      </w:pPr>
      <w:r>
        <w:rPr>
          <w:rFonts w:hint="eastAsia" w:cs="Times New Roman"/>
          <w:sz w:val="24"/>
          <w:lang w:val="en-US" w:eastAsia="zh-CN"/>
        </w:rPr>
        <w:t>2.</w:t>
      </w:r>
      <w:r>
        <w:rPr>
          <w:rFonts w:hint="eastAsia" w:ascii="宋体" w:hAnsi="Calibri" w:eastAsia="宋体" w:cs="Times New Roman"/>
          <w:sz w:val="24"/>
          <w:lang w:eastAsia="zh-CN"/>
        </w:rPr>
        <w:t>观察法：进入幼儿园不同年龄段班级进行实地观察，采用非参与式观察记录儿歌弹唱的教学流程、组织形式、教师弹唱水平与指导策略，同时记录幼儿的参与状态、兴趣</w:t>
      </w:r>
      <w:r>
        <w:rPr>
          <w:rFonts w:hint="eastAsia" w:cs="Times New Roman"/>
          <w:sz w:val="24"/>
          <w:lang w:eastAsia="zh-CN"/>
        </w:rPr>
        <w:t>反映</w:t>
      </w:r>
      <w:r>
        <w:rPr>
          <w:rFonts w:hint="eastAsia" w:ascii="宋体" w:hAnsi="Calibri" w:eastAsia="宋体" w:cs="Times New Roman"/>
          <w:sz w:val="24"/>
          <w:lang w:eastAsia="zh-CN"/>
        </w:rPr>
        <w:t>及互动表现，客观反映真实教学情境。</w:t>
      </w:r>
    </w:p>
    <w:p w14:paraId="7799BC0F">
      <w:pPr>
        <w:pStyle w:val="12"/>
        <w:rPr>
          <w:rFonts w:hint="eastAsia" w:ascii="宋体" w:hAnsi="Calibri" w:eastAsia="宋体" w:cs="Times New Roman"/>
          <w:sz w:val="24"/>
          <w:lang w:eastAsia="zh-CN"/>
        </w:rPr>
      </w:pPr>
      <w:r>
        <w:rPr>
          <w:rFonts w:hint="eastAsia" w:cs="Times New Roman"/>
          <w:sz w:val="24"/>
          <w:lang w:val="en-US" w:eastAsia="zh-CN"/>
        </w:rPr>
        <w:t>3.</w:t>
      </w:r>
      <w:r>
        <w:rPr>
          <w:rFonts w:hint="eastAsia" w:ascii="宋体" w:hAnsi="Calibri" w:eastAsia="宋体" w:cs="Times New Roman"/>
          <w:sz w:val="24"/>
          <w:lang w:eastAsia="zh-CN"/>
        </w:rPr>
        <w:t>访谈法：选取一线幼儿教师、保教主任及音乐专任教师，进行半结构化交流，梳理他们在儿歌弹唱教学中的既有经验、技能水平、资源利用情况、实际困难与发展诉求，据此获取真实问题与改进思路。</w:t>
      </w:r>
    </w:p>
    <w:p w14:paraId="79E43627">
      <w:pPr>
        <w:pStyle w:val="12"/>
        <w:rPr>
          <w:rFonts w:hint="eastAsia" w:ascii="宋体" w:hAnsi="Calibri" w:eastAsia="宋体" w:cs="Times New Roman"/>
          <w:sz w:val="24"/>
          <w:lang w:eastAsia="zh-CN"/>
        </w:rPr>
      </w:pPr>
      <w:r>
        <w:rPr>
          <w:rFonts w:hint="eastAsia" w:cs="Times New Roman"/>
          <w:sz w:val="24"/>
          <w:lang w:val="en-US" w:eastAsia="zh-CN"/>
        </w:rPr>
        <w:t>4.</w:t>
      </w:r>
      <w:r>
        <w:rPr>
          <w:rFonts w:hint="eastAsia" w:ascii="宋体" w:hAnsi="Calibri" w:eastAsia="宋体" w:cs="Times New Roman"/>
          <w:sz w:val="24"/>
          <w:lang w:eastAsia="zh-CN"/>
        </w:rPr>
        <w:t>行动研究法：立足幼儿园教学实际，设计并开展弹唱活动，在“实践—反思—调整—再实践”的循环中改进活动方案与教学策略，检验策略的可行性与有效性，使研究成果更贴合实际、便于操作和推广。</w:t>
      </w:r>
    </w:p>
    <w:p w14:paraId="6ED30C6D">
      <w:pPr>
        <w:pStyle w:val="12"/>
        <w:rPr>
          <w:rFonts w:hint="eastAsia" w:ascii="宋体" w:hAnsi="Calibri" w:eastAsia="宋体" w:cs="Times New Roman"/>
          <w:sz w:val="24"/>
          <w:lang w:eastAsia="zh-CN"/>
        </w:rPr>
      </w:pPr>
      <w:r>
        <w:rPr>
          <w:rFonts w:hint="eastAsia" w:ascii="宋体" w:hAnsi="Calibri" w:eastAsia="宋体" w:cs="Times New Roman"/>
          <w:sz w:val="24"/>
          <w:lang w:eastAsia="zh-CN"/>
        </w:rPr>
        <w:t>本研究多种方法相互印证、优势互补，保证研究过程科学严谨、数据真实可信，使研究结论兼具理论支撑与实践指导意义。</w:t>
      </w:r>
    </w:p>
    <w:p w14:paraId="3657E736">
      <w:pPr>
        <w:pStyle w:val="24"/>
        <w:numPr>
          <w:ilvl w:val="0"/>
          <w:numId w:val="0"/>
        </w:numPr>
        <w:bidi w:val="0"/>
        <w:ind w:leftChars="0"/>
        <w:rPr>
          <w:rFonts w:hint="eastAsia"/>
        </w:rPr>
      </w:pPr>
    </w:p>
    <w:p w14:paraId="7F7B0ED7">
      <w:pPr>
        <w:rPr>
          <w:rFonts w:hint="eastAsia"/>
          <w:lang w:eastAsia="zh-CN"/>
        </w:rPr>
      </w:pPr>
      <w:bookmarkStart w:id="22" w:name="_Toc2431"/>
      <w:r>
        <w:rPr>
          <w:rFonts w:hint="eastAsia"/>
          <w:lang w:eastAsia="zh-CN"/>
        </w:rPr>
        <w:br w:type="page"/>
      </w:r>
    </w:p>
    <w:p w14:paraId="72D920B3">
      <w:pPr>
        <w:pStyle w:val="2"/>
        <w:keepNext/>
        <w:numPr>
          <w:ilvl w:val="0"/>
          <w:numId w:val="0"/>
        </w:numPr>
        <w:ind w:leftChars="0"/>
        <w:rPr>
          <w:rFonts w:hint="eastAsia"/>
          <w:sz w:val="30"/>
          <w:szCs w:val="30"/>
          <w:lang w:eastAsia="zh-CN"/>
        </w:rPr>
      </w:pPr>
      <w:bookmarkStart w:id="23" w:name="_Toc31889"/>
      <w:r>
        <w:rPr>
          <w:rFonts w:hint="eastAsia"/>
          <w:sz w:val="30"/>
          <w:szCs w:val="30"/>
          <w:lang w:eastAsia="zh-CN"/>
        </w:rPr>
        <w:t>第二章 儿歌弹唱的核心概念与理论基础</w:t>
      </w:r>
      <w:bookmarkEnd w:id="22"/>
      <w:bookmarkEnd w:id="23"/>
    </w:p>
    <w:p w14:paraId="4F9B016F">
      <w:pPr>
        <w:pStyle w:val="3"/>
        <w:keepNext/>
        <w:numPr>
          <w:ilvl w:val="0"/>
          <w:numId w:val="0"/>
        </w:numPr>
        <w:ind w:leftChars="0"/>
        <w:rPr>
          <w:b/>
        </w:rPr>
      </w:pPr>
      <w:bookmarkStart w:id="24" w:name="_Toc26028"/>
      <w:bookmarkStart w:id="25" w:name="_Toc30301"/>
      <w:r>
        <w:rPr>
          <w:rFonts w:hint="eastAsia"/>
          <w:lang w:eastAsia="zh-CN"/>
        </w:rPr>
        <w:t xml:space="preserve">2.1 </w:t>
      </w:r>
      <w:r>
        <w:t>核心概念界定</w:t>
      </w:r>
      <w:bookmarkEnd w:id="24"/>
      <w:bookmarkEnd w:id="25"/>
    </w:p>
    <w:p w14:paraId="5631ECCF">
      <w:pPr>
        <w:bidi w:val="0"/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 w:bidi="ar-SA"/>
        </w:rPr>
      </w:pPr>
      <w:bookmarkStart w:id="26" w:name="_Toc27322"/>
      <w:bookmarkStart w:id="27" w:name="_Toc30750"/>
      <w:bookmarkStart w:id="28" w:name="_Toc13025"/>
      <w:r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 w:bidi="ar-SA"/>
        </w:rPr>
        <w:t>2.1.1儿歌弹唱</w:t>
      </w:r>
      <w:bookmarkEnd w:id="26"/>
      <w:bookmarkEnd w:id="27"/>
      <w:bookmarkEnd w:id="28"/>
    </w:p>
    <w:p w14:paraId="786343AA">
      <w:pPr>
        <w:pStyle w:val="12"/>
        <w:rPr>
          <w:rFonts w:ascii="宋体" w:hAnsi="Calibri" w:eastAsia="宋体" w:cs="Times New Roman"/>
          <w:sz w:val="24"/>
        </w:rPr>
      </w:pPr>
      <w:r>
        <w:rPr>
          <w:rFonts w:ascii="宋体" w:hAnsi="宋体" w:eastAsia="宋体" w:cs="宋体"/>
          <w:sz w:val="24"/>
          <w:szCs w:val="24"/>
        </w:rPr>
        <w:t>儿歌弹唱是指教师以键盘乐器为伴奏工具，结合幼儿的年龄特点与活动需求，一边演奏一边带领幼儿演唱儿歌的艺术活动形式，兼具音乐性、教育性与互动性，是幼儿园最常用的音乐教育方式之一。它不仅能培养幼儿的节奏感、音准感与表现力，还能在歌唱互动中发展幼儿的语言表达、情绪感知与社交能力。在日常教学中，儿歌弹唱广泛运用于入园问候、环节过渡、游戏活动、艺术教学等场景，具有灵活、直观、感染力强的特点，是幼儿教师必备的专业核心技能，对营造轻松愉悦的班级氛围、促进幼儿全面和谐发展具有重要作用。</w:t>
      </w:r>
    </w:p>
    <w:p w14:paraId="099EBE76">
      <w:pPr>
        <w:bidi w:val="0"/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 w:bidi="ar-SA"/>
        </w:rPr>
      </w:pPr>
      <w:bookmarkStart w:id="29" w:name="_Toc6017"/>
      <w:bookmarkStart w:id="30" w:name="_Toc12427"/>
      <w:bookmarkStart w:id="31" w:name="_Toc1911"/>
      <w:r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 w:bidi="ar-SA"/>
        </w:rPr>
        <w:t>2.1.2幼儿园音乐教育</w:t>
      </w:r>
      <w:bookmarkEnd w:id="29"/>
      <w:bookmarkEnd w:id="30"/>
      <w:bookmarkEnd w:id="31"/>
    </w:p>
    <w:p w14:paraId="57E6BB8E">
      <w:pPr>
        <w:pStyle w:val="12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幼儿园音乐活动，就是带孩子唱唱歌、听听曲、动动身体、敲敲小鼓小铃。不练技巧，只图孩子觉得音乐好玩。节奏感慢慢就有了，敢表现，也懂得美。这些事插在一日生活里，顺着孩子的成长步子走，多体验、多游戏。气氛一轻松，小孩自然爱上音乐。这样既能练耳朵、动作和艺术感，也能帮他们管好情绪、学交往、放开想象。儿歌弹唱是其中常用又核心的法子：老师边弹边唱，把演唱和伴奏合在一起，互动性强，孩子容易跟着做。音乐教育的目标靠它实现，保教质量也靠它提升。</w:t>
      </w:r>
    </w:p>
    <w:p w14:paraId="17CCEF39">
      <w:pPr>
        <w:pStyle w:val="3"/>
        <w:keepNext/>
        <w:numPr>
          <w:ilvl w:val="0"/>
          <w:numId w:val="0"/>
        </w:numPr>
        <w:ind w:leftChars="0"/>
        <w:rPr>
          <w:b/>
        </w:rPr>
      </w:pPr>
      <w:bookmarkStart w:id="32" w:name="_Toc3876"/>
      <w:bookmarkStart w:id="33" w:name="_Toc24878"/>
      <w:r>
        <w:rPr>
          <w:rFonts w:hint="eastAsia"/>
          <w:lang w:eastAsia="zh-CN"/>
        </w:rPr>
        <w:t xml:space="preserve">2.2 </w:t>
      </w:r>
      <w:r>
        <w:t>相关理论基础</w:t>
      </w:r>
      <w:bookmarkEnd w:id="32"/>
      <w:bookmarkEnd w:id="33"/>
    </w:p>
    <w:p w14:paraId="65D0090F">
      <w:pPr>
        <w:bidi w:val="0"/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 w:bidi="ar-SA"/>
        </w:rPr>
      </w:pPr>
      <w:bookmarkStart w:id="34" w:name="_Toc18246"/>
      <w:bookmarkStart w:id="35" w:name="_Toc2556"/>
      <w:bookmarkStart w:id="36" w:name="_Toc31768"/>
      <w:r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 w:bidi="ar-SA"/>
        </w:rPr>
        <w:t>2.2.1生活教育理论</w:t>
      </w:r>
      <w:bookmarkEnd w:id="34"/>
      <w:bookmarkEnd w:id="35"/>
      <w:bookmarkEnd w:id="36"/>
    </w:p>
    <w:p w14:paraId="245D0090">
      <w:pPr>
        <w:pStyle w:val="12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依陶行知之见，教育源自生活，亦须回归生活。儿歌弹唱不必囿于课堂，应渗入幼儿入园、洗手、游戏、午睡等日常环节。音乐能平复情绪、塑造习惯、提升趣味，自然融于一日流程。此举契合生活教育理念与幼儿“做中学”特点，使音乐切实助益成长。</w:t>
      </w:r>
    </w:p>
    <w:p w14:paraId="1C25D225">
      <w:pPr>
        <w:bidi w:val="0"/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 w:bidi="ar-SA"/>
        </w:rPr>
      </w:pPr>
      <w:bookmarkStart w:id="37" w:name="_Toc6481"/>
      <w:bookmarkStart w:id="38" w:name="_Toc30241"/>
      <w:bookmarkStart w:id="39" w:name="_Toc8142"/>
      <w:r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 w:bidi="ar-SA"/>
        </w:rPr>
        <w:t>2.2.2最近发展区理论</w:t>
      </w:r>
      <w:bookmarkEnd w:id="37"/>
      <w:bookmarkEnd w:id="38"/>
      <w:bookmarkEnd w:id="39"/>
    </w:p>
    <w:p w14:paraId="6CB1B51D">
      <w:pPr>
        <w:pStyle w:val="12"/>
        <w:rPr>
          <w:rFonts w:hint="eastAsia" w:ascii="宋体" w:hAnsi="宋体" w:eastAsia="宋体" w:cs="宋体"/>
          <w:sz w:val="24"/>
          <w:szCs w:val="24"/>
        </w:rPr>
      </w:pPr>
      <w:bookmarkStart w:id="40" w:name="_Toc2093"/>
      <w:bookmarkStart w:id="41" w:name="_Toc13928"/>
      <w:r>
        <w:rPr>
          <w:rFonts w:ascii="宋体" w:hAnsi="宋体" w:eastAsia="宋体" w:cs="宋体"/>
          <w:sz w:val="24"/>
          <w:szCs w:val="24"/>
        </w:rPr>
        <w:t>教师布置的任务应比幼儿现有水平稍高一点，同时提供必要的帮助。以儿歌弹唱为例，根据孩子能力设计曲目难度，引导其逐步进步。对不同年龄段，灵活调整歌曲难度、伴奏复杂度和互动要求，借助示范、提示和分步指导搭建学习阶梯。难度过高会挫伤信心，过低则缺乏价值。适度的挑战让孩子获得成功体验，逐步改善节奏、音准和表现力，在最近发展区内稳步成长。</w:t>
      </w:r>
    </w:p>
    <w:p w14:paraId="3CDB54E7">
      <w:pPr>
        <w:bidi w:val="0"/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 w:bidi="ar-SA"/>
        </w:rPr>
      </w:pPr>
      <w:bookmarkStart w:id="42" w:name="_Toc31205"/>
      <w:r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 w:bidi="ar-SA"/>
        </w:rPr>
        <w:t>2.2.3多元智能理论</w:t>
      </w:r>
      <w:bookmarkEnd w:id="40"/>
      <w:bookmarkEnd w:id="41"/>
      <w:bookmarkEnd w:id="42"/>
    </w:p>
    <w:p w14:paraId="2BFBBE36">
      <w:pPr>
        <w:pStyle w:val="12"/>
        <w:rPr>
          <w:rFonts w:hint="eastAsia" w:ascii="宋体" w:hAnsi="Calibri" w:eastAsia="宋体" w:cs="Times New Roman"/>
          <w:sz w:val="24"/>
          <w:lang w:eastAsia="zh-CN"/>
        </w:rPr>
      </w:pPr>
      <w:bookmarkStart w:id="43" w:name="_Toc9328"/>
      <w:r>
        <w:rPr>
          <w:rFonts w:ascii="宋体" w:hAnsi="宋体" w:eastAsia="宋体" w:cs="宋体"/>
          <w:sz w:val="24"/>
          <w:szCs w:val="24"/>
        </w:rPr>
        <w:t>在多元智能理论看来，音乐智能对幼儿成长具有关键作用。教师边弹边唱儿歌，既能提升孩子的音乐感受力，也能推动语言、动作、社交等智能的发展：唱歌锻炼表达与听觉识别，律动改善身体协调，互动演唱增强交往与表现力，同时激发想象与审美。将儿歌弹唱融入幼儿园日常活动，可尊重个体差异，促进多元智能全面协调地发展。</w:t>
      </w:r>
      <w:r>
        <w:rPr>
          <w:rFonts w:hint="eastAsia" w:ascii="宋体" w:hAnsi="Calibri" w:eastAsia="宋体" w:cs="Times New Roman"/>
          <w:sz w:val="24"/>
          <w:lang w:eastAsia="zh-CN"/>
        </w:rPr>
        <w:br w:type="page"/>
      </w:r>
    </w:p>
    <w:bookmarkEnd w:id="43"/>
    <w:p w14:paraId="6CB81BFE">
      <w:pPr>
        <w:pStyle w:val="2"/>
        <w:keepNext/>
        <w:numPr>
          <w:ilvl w:val="0"/>
          <w:numId w:val="0"/>
        </w:numPr>
        <w:ind w:leftChars="0"/>
        <w:rPr>
          <w:rFonts w:hint="eastAsia"/>
          <w:sz w:val="30"/>
          <w:szCs w:val="30"/>
          <w:lang w:eastAsia="zh-CN"/>
        </w:rPr>
      </w:pPr>
      <w:bookmarkStart w:id="44" w:name="_Toc7305"/>
      <w:r>
        <w:rPr>
          <w:rFonts w:hint="eastAsia"/>
          <w:sz w:val="30"/>
          <w:szCs w:val="30"/>
          <w:lang w:eastAsia="zh-CN"/>
        </w:rPr>
        <w:t>第三章 儿歌弹唱在幼儿园应用现状调查与分析 —— 以某幼儿园为例</w:t>
      </w:r>
      <w:bookmarkEnd w:id="44"/>
    </w:p>
    <w:p w14:paraId="72157E31">
      <w:pPr>
        <w:pStyle w:val="3"/>
        <w:keepNext/>
        <w:numPr>
          <w:ilvl w:val="0"/>
          <w:numId w:val="0"/>
        </w:numPr>
        <w:ind w:leftChars="0"/>
        <w:rPr>
          <w:rFonts w:hint="eastAsia"/>
          <w:lang w:eastAsia="zh-CN"/>
        </w:rPr>
      </w:pPr>
      <w:bookmarkStart w:id="45" w:name="_Toc10691"/>
      <w:r>
        <w:rPr>
          <w:rFonts w:hint="eastAsia"/>
          <w:lang w:eastAsia="zh-CN"/>
        </w:rPr>
        <w:t>3.1 调查设计与实施</w:t>
      </w:r>
      <w:bookmarkEnd w:id="45"/>
    </w:p>
    <w:p w14:paraId="0633E894">
      <w:pPr>
        <w:pStyle w:val="12"/>
        <w:rPr>
          <w:rFonts w:hint="eastAsia" w:ascii="宋体" w:hAnsi="Calibri" w:eastAsia="宋体" w:cs="Times New Roman"/>
          <w:sz w:val="24"/>
          <w:lang w:val="en-US" w:eastAsia="zh-CN"/>
        </w:rPr>
      </w:pPr>
      <w:r>
        <w:rPr>
          <w:rFonts w:hint="default" w:ascii="宋体" w:hAnsi="Calibri" w:eastAsia="宋体" w:cs="Times New Roman"/>
          <w:sz w:val="24"/>
          <w:lang w:val="en-US" w:eastAsia="zh-CN"/>
        </w:rPr>
        <w:t>选取深圳市南山区某公办园（6个班，在园幼儿180人，专任教师24人）为对象，于2025年10至11月，采用问卷、课堂观察与半结构化访谈，调查儿歌弹唱的应用现状、存在问题及实际需求，为后续策略的制定提供现实参考。</w:t>
      </w:r>
    </w:p>
    <w:p w14:paraId="6E2A4CDB">
      <w:pPr>
        <w:pStyle w:val="3"/>
        <w:keepNext/>
        <w:numPr>
          <w:ilvl w:val="0"/>
          <w:numId w:val="0"/>
        </w:numPr>
        <w:ind w:leftChars="0"/>
        <w:rPr>
          <w:rFonts w:hint="eastAsia"/>
          <w:lang w:eastAsia="zh-CN"/>
        </w:rPr>
      </w:pPr>
      <w:bookmarkStart w:id="46" w:name="_Toc27689"/>
      <w:r>
        <w:rPr>
          <w:rFonts w:hint="eastAsia"/>
          <w:lang w:eastAsia="zh-CN"/>
        </w:rPr>
        <w:t>3.2 调查结果分析</w:t>
      </w:r>
      <w:bookmarkEnd w:id="46"/>
    </w:p>
    <w:p w14:paraId="50DC5BA2">
      <w:pPr>
        <w:pStyle w:val="12"/>
        <w:rPr>
          <w:rFonts w:ascii="宋体" w:hAnsi="Calibri" w:eastAsia="宋体" w:cs="Times New Roman"/>
          <w:sz w:val="24"/>
          <w:lang w:val="en-US" w:eastAsia="zh-CN"/>
        </w:rPr>
      </w:pPr>
      <w:r>
        <w:rPr>
          <w:rFonts w:hint="default" w:ascii="宋体" w:hAnsi="Calibri" w:eastAsia="宋体" w:cs="Times New Roman"/>
          <w:sz w:val="24"/>
          <w:lang w:val="en-US" w:eastAsia="zh-CN"/>
        </w:rPr>
        <w:t>教师方面：弹唱专业能力整体偏弱，仅36.4%的教师能熟练弹唱儿歌，超过六成在即兴伴奏、和弦转换、编配等方面存在明显短板。应用上，81.8%的教师每天或经常使用儿歌弹唱，但多集中在晨间活动、环节过渡等非正式场合，正式音乐课中使用较少。活动形式单一，以</w:t>
      </w:r>
      <w:r>
        <w:rPr>
          <w:rFonts w:hint="eastAsia" w:ascii="宋体" w:hAnsi="宋体" w:eastAsia="宋体" w:cs="宋体"/>
          <w:sz w:val="24"/>
          <w:lang w:val="en-US" w:eastAsia="zh-CN"/>
        </w:rPr>
        <w:t>“教师弹、幼儿跟唱”</w:t>
      </w:r>
      <w:r>
        <w:rPr>
          <w:rFonts w:hint="default" w:ascii="宋体" w:hAnsi="Calibri" w:eastAsia="宋体" w:cs="Times New Roman"/>
          <w:sz w:val="24"/>
          <w:lang w:val="en-US" w:eastAsia="zh-CN"/>
        </w:rPr>
        <w:t>为主，缺少幼儿自主创编、乐器伴奏、情境表演或小组合作等丰富形式。</w:t>
      </w:r>
    </w:p>
    <w:p w14:paraId="29BF320B">
      <w:pPr>
        <w:pStyle w:val="12"/>
        <w:rPr>
          <w:rFonts w:hint="default" w:ascii="宋体" w:hAnsi="Calibri" w:eastAsia="宋体" w:cs="Times New Roman"/>
          <w:sz w:val="24"/>
          <w:lang w:val="en-US" w:eastAsia="zh-CN"/>
        </w:rPr>
      </w:pPr>
      <w:r>
        <w:rPr>
          <w:rFonts w:hint="default" w:ascii="宋体" w:hAnsi="Calibri" w:eastAsia="宋体" w:cs="Times New Roman"/>
          <w:sz w:val="24"/>
          <w:lang w:val="en-US" w:eastAsia="zh-CN"/>
        </w:rPr>
        <w:t>幼儿大多喜欢儿歌弹唱，尤其偏爱带有动作、游戏或情节的活动。年龄差异明显：小班以模仿为主，边唱边跳但容易走神；大班则爱自编歌词、改编动作，参与更为积极。</w:t>
      </w:r>
    </w:p>
    <w:p w14:paraId="1D4AFEE1">
      <w:pPr>
        <w:pStyle w:val="12"/>
        <w:rPr>
          <w:rFonts w:ascii="宋体" w:hAnsi="Calibri" w:eastAsia="宋体" w:cs="Times New Roman"/>
          <w:sz w:val="24"/>
          <w:lang w:val="en-US" w:eastAsia="zh-CN"/>
        </w:rPr>
      </w:pPr>
      <w:r>
        <w:rPr>
          <w:rFonts w:hint="default" w:ascii="宋体" w:hAnsi="Calibri" w:eastAsia="宋体" w:cs="Times New Roman"/>
          <w:sz w:val="24"/>
          <w:lang w:val="en-US" w:eastAsia="zh-CN"/>
        </w:rPr>
        <w:t>幼儿园儿歌弹唱教学零散见于语言或艺术课，内容前后断裂、不成体系。钢琴等硬件虽齐全，但教材、分层教具及多媒体资源不足，教师培训也跟不上。家园共育方面，弹唱仅在开放日或亲子活动偶尔进行，日常协作机制缺位。</w:t>
      </w:r>
    </w:p>
    <w:p w14:paraId="1CE9F64F">
      <w:pPr>
        <w:pStyle w:val="3"/>
        <w:keepNext/>
        <w:numPr>
          <w:ilvl w:val="0"/>
          <w:numId w:val="0"/>
        </w:numPr>
        <w:ind w:leftChars="0"/>
        <w:rPr>
          <w:rFonts w:hint="eastAsia"/>
          <w:lang w:eastAsia="zh-CN"/>
        </w:rPr>
      </w:pPr>
      <w:bookmarkStart w:id="47" w:name="_Toc12009"/>
      <w:r>
        <w:rPr>
          <w:rFonts w:hint="eastAsia"/>
          <w:lang w:eastAsia="zh-CN"/>
        </w:rPr>
        <w:t>3.3 存在的主要问题及成因剖析</w:t>
      </w:r>
      <w:bookmarkEnd w:id="47"/>
    </w:p>
    <w:p w14:paraId="36D3EFD7">
      <w:pPr>
        <w:pStyle w:val="3"/>
        <w:keepNext/>
        <w:numPr>
          <w:ilvl w:val="0"/>
          <w:numId w:val="0"/>
        </w:numPr>
        <w:ind w:leftChars="0"/>
        <w:rPr>
          <w:rFonts w:hint="eastAsia" w:ascii="黑体" w:hAnsi="黑体" w:eastAsia="黑体" w:cs="黑体"/>
          <w:b/>
          <w:bCs/>
          <w:lang w:val="en-US" w:eastAsia="zh-CN"/>
        </w:rPr>
      </w:pPr>
      <w:bookmarkStart w:id="48" w:name="_Toc22168"/>
      <w:r>
        <w:rPr>
          <w:rFonts w:hint="eastAsia" w:ascii="黑体" w:hAnsi="黑体" w:eastAsia="黑体" w:cs="黑体"/>
          <w:b/>
          <w:bCs/>
          <w:lang w:val="en-US" w:eastAsia="zh-CN"/>
        </w:rPr>
        <w:t>（1） 主要问题</w:t>
      </w:r>
      <w:bookmarkEnd w:id="48"/>
    </w:p>
    <w:p w14:paraId="3E21BC7B">
      <w:pPr>
        <w:pStyle w:val="12"/>
        <w:rPr>
          <w:rFonts w:hint="eastAsia" w:ascii="宋体" w:hAnsi="Calibri" w:eastAsia="宋体" w:cs="Times New Roman"/>
          <w:sz w:val="24"/>
          <w:lang w:val="en-US" w:eastAsia="zh-CN"/>
        </w:rPr>
      </w:pPr>
      <w:r>
        <w:rPr>
          <w:rFonts w:hint="eastAsia" w:ascii="宋体" w:hAnsi="Calibri" w:eastAsia="宋体" w:cs="Times New Roman"/>
          <w:sz w:val="24"/>
          <w:lang w:val="en-US" w:eastAsia="zh-CN"/>
        </w:rPr>
        <w:t>部分幼儿教师弹唱基础较弱，即兴伴奏与临时编配能力不足，难以满足课堂多样化需求。活动形式偏于陈旧，教师主导过多，抑制了幼儿的主动探索与创造力。儿歌弹唱常脱离健康、语言、社会、科学等领域的教学，融合度不高。家园之间缺少音乐教育协同，活动局限于园内，家庭参与不足，整体难以形成合力。</w:t>
      </w:r>
    </w:p>
    <w:p w14:paraId="5F9EAB2A">
      <w:pPr>
        <w:pStyle w:val="3"/>
        <w:keepNext/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bookmarkStart w:id="49" w:name="_Toc29784"/>
      <w:r>
        <w:rPr>
          <w:rFonts w:hint="eastAsia"/>
          <w:b/>
          <w:bCs/>
          <w:lang w:val="en-US" w:eastAsia="zh-CN"/>
        </w:rPr>
        <w:t>（2） 成因剖析</w:t>
      </w:r>
      <w:bookmarkEnd w:id="49"/>
    </w:p>
    <w:p w14:paraId="4F3D569A">
      <w:pPr>
        <w:pStyle w:val="12"/>
        <w:rPr>
          <w:rFonts w:hint="eastAsia" w:ascii="宋体" w:hAnsi="Calibri" w:eastAsia="宋体" w:cs="Times New Roman"/>
          <w:sz w:val="24"/>
          <w:lang w:val="en-US" w:eastAsia="zh-CN"/>
        </w:rPr>
      </w:pPr>
      <w:bookmarkStart w:id="50" w:name="_Toc26154"/>
      <w:r>
        <w:rPr>
          <w:rFonts w:hint="eastAsia" w:ascii="宋体" w:hAnsi="Calibri" w:eastAsia="宋体" w:cs="Times New Roman"/>
          <w:sz w:val="24"/>
          <w:lang w:val="en-US" w:eastAsia="zh-CN"/>
        </w:rPr>
        <w:t>学前教育专业中，音乐技能课程偏少、实操训练不足，不少新教师入职后弹唱底子较薄。部分教师只把弹唱当作维持纪律或过渡环节的小手段，没看到它对幼儿多元智能发展的积极作用。幼儿园层面也缺少对音乐教育的投入，既无专项经费，也无系统培训与考核办法，教师的能力提升和创新活动缺乏支撑。</w:t>
      </w:r>
    </w:p>
    <w:p w14:paraId="3E3BB0C0">
      <w:pPr>
        <w:pStyle w:val="2"/>
        <w:keepNext/>
        <w:numPr>
          <w:ilvl w:val="0"/>
          <w:numId w:val="0"/>
        </w:numPr>
        <w:ind w:leftChars="0"/>
        <w:rPr>
          <w:rFonts w:hint="eastAsia"/>
          <w:sz w:val="30"/>
          <w:szCs w:val="30"/>
          <w:lang w:eastAsia="zh-CN"/>
        </w:rPr>
      </w:pPr>
      <w:bookmarkStart w:id="51" w:name="_Toc12351"/>
      <w:r>
        <w:rPr>
          <w:rFonts w:hint="eastAsia"/>
          <w:sz w:val="30"/>
          <w:szCs w:val="30"/>
          <w:lang w:eastAsia="zh-CN"/>
        </w:rPr>
        <w:t>第四章 儿歌弹唱在幼儿园中的有效应用策略构建</w:t>
      </w:r>
      <w:bookmarkEnd w:id="50"/>
      <w:bookmarkEnd w:id="51"/>
    </w:p>
    <w:p w14:paraId="6BB3C01A">
      <w:pPr>
        <w:pStyle w:val="3"/>
        <w:keepNext/>
        <w:numPr>
          <w:ilvl w:val="0"/>
          <w:numId w:val="0"/>
        </w:numPr>
        <w:ind w:leftChars="0"/>
        <w:rPr>
          <w:rFonts w:hint="eastAsia"/>
          <w:lang w:eastAsia="zh-CN"/>
        </w:rPr>
      </w:pPr>
      <w:bookmarkStart w:id="52" w:name="_Toc22825"/>
      <w:bookmarkStart w:id="53" w:name="_Toc18392"/>
      <w:r>
        <w:rPr>
          <w:rFonts w:hint="eastAsia"/>
          <w:lang w:eastAsia="zh-CN"/>
        </w:rPr>
        <w:t>4.1 优化课程设计，构建分层化弹唱内容体系</w:t>
      </w:r>
      <w:bookmarkEnd w:id="52"/>
      <w:bookmarkEnd w:id="53"/>
    </w:p>
    <w:p w14:paraId="3AB87FB2">
      <w:pPr>
        <w:pStyle w:val="12"/>
        <w:rPr>
          <w:rFonts w:ascii="宋体" w:hAnsi="Calibri" w:eastAsia="宋体" w:cs="Times New Roman"/>
          <w:sz w:val="24"/>
        </w:rPr>
      </w:pPr>
      <w:r>
        <w:rPr>
          <w:rFonts w:ascii="宋体" w:hAnsi="Calibri" w:eastAsia="宋体" w:cs="Times New Roman"/>
          <w:sz w:val="24"/>
        </w:rPr>
        <w:t>结合幼儿年龄特点与发展规律，设计</w:t>
      </w:r>
      <w:r>
        <w:rPr>
          <w:rFonts w:hint="eastAsia" w:ascii="宋体" w:hAnsi="宋体" w:eastAsia="宋体" w:cs="宋体"/>
          <w:sz w:val="24"/>
        </w:rPr>
        <w:t>“小班重感知、中班重表现、大班重创造”的螺旋式课程。小班以节奏游戏和肢体</w:t>
      </w:r>
      <w:r>
        <w:rPr>
          <w:rFonts w:ascii="宋体" w:hAnsi="Calibri" w:eastAsia="宋体" w:cs="Times New Roman"/>
          <w:sz w:val="24"/>
        </w:rPr>
        <w:t>律动为主；中班加入歌曲演唱与简单伴奏；大班鼓励歌词创编、旋律改编及小组表演。</w:t>
      </w:r>
    </w:p>
    <w:p w14:paraId="2AA5C9ED">
      <w:pPr>
        <w:pStyle w:val="3"/>
        <w:keepNext/>
        <w:numPr>
          <w:ilvl w:val="0"/>
          <w:numId w:val="0"/>
        </w:numPr>
        <w:ind w:leftChars="0"/>
        <w:rPr>
          <w:rFonts w:hint="eastAsia"/>
          <w:lang w:eastAsia="zh-CN"/>
        </w:rPr>
      </w:pPr>
      <w:bookmarkStart w:id="54" w:name="_Toc31383"/>
      <w:bookmarkStart w:id="55" w:name="_Toc31023"/>
      <w:r>
        <w:rPr>
          <w:rFonts w:hint="eastAsia"/>
          <w:lang w:eastAsia="zh-CN"/>
        </w:rPr>
        <w:t>4.2 创新教学方法，打造游戏化弹唱活动模式</w:t>
      </w:r>
      <w:bookmarkEnd w:id="54"/>
      <w:bookmarkEnd w:id="55"/>
    </w:p>
    <w:p w14:paraId="3057AF54">
      <w:pPr>
        <w:pStyle w:val="12"/>
        <w:rPr>
          <w:rFonts w:ascii="宋体" w:hAnsi="Calibri" w:eastAsia="宋体" w:cs="Times New Roman"/>
          <w:sz w:val="24"/>
        </w:rPr>
      </w:pPr>
      <w:r>
        <w:rPr>
          <w:rFonts w:ascii="宋体" w:hAnsi="Calibri" w:eastAsia="宋体" w:cs="Times New Roman"/>
          <w:sz w:val="24"/>
        </w:rPr>
        <w:t>教师在角色扮演、表演和体育游戏中穿插儿歌弹唱，教学分为三个阶段：先完整弹唱全曲，再逐句带幼儿跟唱，最后让幼儿边唱边做动作。幼儿在游戏情境里自然感受音乐，逐渐掌握弹唱内容。</w:t>
      </w:r>
    </w:p>
    <w:p w14:paraId="27F104CF">
      <w:pPr>
        <w:pStyle w:val="3"/>
        <w:keepNext/>
        <w:numPr>
          <w:ilvl w:val="0"/>
          <w:numId w:val="0"/>
        </w:numPr>
        <w:ind w:leftChars="0"/>
        <w:rPr>
          <w:b/>
          <w:bCs/>
        </w:rPr>
      </w:pPr>
      <w:bookmarkStart w:id="56" w:name="_Toc6394"/>
      <w:bookmarkStart w:id="57" w:name="_Toc2417"/>
      <w:r>
        <w:rPr>
          <w:rFonts w:hint="eastAsia"/>
          <w:b/>
          <w:bCs/>
          <w:lang w:eastAsia="zh-CN"/>
        </w:rPr>
        <w:t xml:space="preserve">4.3 </w:t>
      </w:r>
      <w:r>
        <w:rPr>
          <w:b/>
          <w:bCs/>
        </w:rPr>
        <w:t>深化课程融合，实现多领域协同发展</w:t>
      </w:r>
      <w:bookmarkEnd w:id="56"/>
      <w:bookmarkEnd w:id="57"/>
    </w:p>
    <w:p w14:paraId="75283485">
      <w:pPr>
        <w:pStyle w:val="12"/>
        <w:rPr>
          <w:rFonts w:ascii="宋体" w:hAnsi="Calibri" w:eastAsia="宋体" w:cs="Times New Roman"/>
          <w:sz w:val="24"/>
        </w:rPr>
      </w:pPr>
      <w:r>
        <w:rPr>
          <w:rFonts w:ascii="宋体" w:hAnsi="Calibri" w:eastAsia="宋体" w:cs="Times New Roman"/>
          <w:sz w:val="24"/>
        </w:rPr>
        <w:t>在幼儿园教学实践中，儿歌弹唱可灵活融入不同领域。例如，语言课上结合绘本引导幼儿尝试创编；健康活动中把音乐律动与体育游戏结合起来；社会交往环节用儿歌教礼貌用语、表达情感；科学探索时借助儿歌认识自然现象与季节变化。</w:t>
      </w:r>
    </w:p>
    <w:p w14:paraId="16C86F0D">
      <w:pPr>
        <w:pStyle w:val="3"/>
        <w:keepNext/>
        <w:numPr>
          <w:ilvl w:val="0"/>
          <w:numId w:val="0"/>
        </w:numPr>
        <w:ind w:leftChars="0"/>
        <w:rPr>
          <w:rFonts w:hint="eastAsia"/>
          <w:b/>
          <w:bCs/>
          <w:lang w:eastAsia="zh-CN"/>
        </w:rPr>
      </w:pPr>
      <w:bookmarkStart w:id="58" w:name="_Toc28733"/>
      <w:bookmarkStart w:id="59" w:name="_Toc13705"/>
      <w:r>
        <w:rPr>
          <w:rFonts w:hint="eastAsia"/>
          <w:b/>
          <w:bCs/>
          <w:lang w:eastAsia="zh-CN"/>
        </w:rPr>
        <w:t>4.4 强化师资赋能，提升教师弹唱专业能力</w:t>
      </w:r>
      <w:bookmarkEnd w:id="58"/>
      <w:bookmarkEnd w:id="59"/>
    </w:p>
    <w:p w14:paraId="22DB7EB1">
      <w:pPr>
        <w:pStyle w:val="12"/>
        <w:rPr>
          <w:rFonts w:ascii="宋体" w:hAnsi="Calibri" w:eastAsia="宋体" w:cs="Times New Roman"/>
          <w:sz w:val="24"/>
        </w:rPr>
      </w:pPr>
      <w:r>
        <w:rPr>
          <w:rFonts w:ascii="宋体" w:hAnsi="Calibri" w:eastAsia="宋体" w:cs="Times New Roman"/>
          <w:sz w:val="24"/>
        </w:rPr>
        <w:t>按教师成长阶段分层培训：新手主攻弹唱基础，骨干聚焦即兴伴奏与活动编排。结合听课、案例研讨、技能比武等教研活动，促进经验共享，提升实操能力。</w:t>
      </w:r>
    </w:p>
    <w:p w14:paraId="51691011">
      <w:pPr>
        <w:pStyle w:val="3"/>
        <w:keepNext/>
        <w:numPr>
          <w:ilvl w:val="0"/>
          <w:numId w:val="0"/>
        </w:numPr>
        <w:ind w:leftChars="0"/>
        <w:rPr>
          <w:rFonts w:hint="eastAsia"/>
          <w:b/>
          <w:bCs/>
          <w:lang w:eastAsia="zh-CN"/>
        </w:rPr>
      </w:pPr>
      <w:bookmarkStart w:id="60" w:name="_Toc25566"/>
      <w:bookmarkStart w:id="61" w:name="_Toc32156"/>
      <w:r>
        <w:rPr>
          <w:rFonts w:hint="eastAsia"/>
          <w:b/>
          <w:bCs/>
          <w:lang w:eastAsia="zh-CN"/>
        </w:rPr>
        <w:t>4.5 搭建共育平台，拓展家园弹唱教育场景</w:t>
      </w:r>
      <w:bookmarkEnd w:id="60"/>
      <w:bookmarkEnd w:id="61"/>
    </w:p>
    <w:p w14:paraId="7CA7F36F">
      <w:pPr>
        <w:pStyle w:val="12"/>
        <w:rPr>
          <w:rFonts w:hint="eastAsia" w:ascii="宋体" w:hAnsi="Calibri" w:eastAsia="宋体" w:cs="Times New Roman"/>
          <w:sz w:val="24"/>
        </w:rPr>
      </w:pPr>
      <w:r>
        <w:rPr>
          <w:rFonts w:ascii="宋体" w:hAnsi="Calibri" w:eastAsia="宋体" w:cs="Times New Roman"/>
          <w:sz w:val="24"/>
        </w:rPr>
        <w:t>利用幼儿园公众号与班级家长群，每周固定推送儿歌资源、弹唱短视频及亲子互动建议；同时组织“亲子音乐会”“家庭弹唱大赛”等活动，请家长与孩子共同参与。以此在家庭中营造音乐氛围，凝聚教育合力。</w:t>
      </w:r>
    </w:p>
    <w:p w14:paraId="7AF22F99">
      <w:pPr>
        <w:rPr>
          <w:rFonts w:hint="eastAsia"/>
          <w:lang w:eastAsia="zh-CN"/>
        </w:rPr>
      </w:pPr>
      <w:bookmarkStart w:id="62" w:name="_Toc22399"/>
      <w:r>
        <w:rPr>
          <w:rFonts w:hint="eastAsia"/>
          <w:lang w:eastAsia="zh-CN"/>
        </w:rPr>
        <w:br w:type="page"/>
      </w:r>
    </w:p>
    <w:p w14:paraId="2CE72C04">
      <w:pPr>
        <w:pStyle w:val="2"/>
        <w:keepNext/>
        <w:numPr>
          <w:ilvl w:val="0"/>
          <w:numId w:val="0"/>
        </w:numPr>
        <w:ind w:leftChars="0"/>
        <w:rPr>
          <w:rFonts w:hint="eastAsia"/>
          <w:sz w:val="30"/>
          <w:szCs w:val="30"/>
          <w:lang w:eastAsia="zh-CN"/>
        </w:rPr>
      </w:pPr>
      <w:bookmarkStart w:id="63" w:name="_Toc10925"/>
      <w:r>
        <w:rPr>
          <w:rFonts w:hint="eastAsia"/>
          <w:sz w:val="30"/>
          <w:szCs w:val="30"/>
          <w:lang w:eastAsia="zh-CN"/>
        </w:rPr>
        <w:t>第五章 实践案例与效果分析——以行动研究为例</w:t>
      </w:r>
      <w:bookmarkEnd w:id="62"/>
      <w:bookmarkEnd w:id="63"/>
    </w:p>
    <w:p w14:paraId="673622C8">
      <w:pPr>
        <w:pStyle w:val="3"/>
        <w:keepNext/>
        <w:numPr>
          <w:ilvl w:val="0"/>
          <w:numId w:val="0"/>
        </w:numPr>
        <w:ind w:leftChars="0"/>
        <w:rPr>
          <w:rFonts w:hint="eastAsia"/>
          <w:b/>
          <w:bCs/>
          <w:lang w:eastAsia="zh-CN"/>
        </w:rPr>
      </w:pPr>
      <w:bookmarkStart w:id="64" w:name="_Toc11761"/>
      <w:bookmarkStart w:id="65" w:name="_Toc1888"/>
      <w:r>
        <w:rPr>
          <w:rFonts w:hint="eastAsia"/>
          <w:b/>
          <w:bCs/>
          <w:lang w:eastAsia="zh-CN"/>
        </w:rPr>
        <w:t>5.1 行动研究背景与目标</w:t>
      </w:r>
      <w:bookmarkEnd w:id="64"/>
      <w:bookmarkEnd w:id="65"/>
    </w:p>
    <w:p w14:paraId="3D5855A2">
      <w:pPr>
        <w:pStyle w:val="12"/>
        <w:rPr>
          <w:rFonts w:hint="eastAsia" w:ascii="宋体" w:hAnsi="Calibri" w:eastAsia="宋体" w:cs="Times New Roman"/>
          <w:sz w:val="24"/>
        </w:rPr>
      </w:pPr>
      <w:r>
        <w:rPr>
          <w:rFonts w:ascii="宋体" w:hAnsi="Calibri" w:eastAsia="宋体" w:cs="Times New Roman"/>
          <w:sz w:val="24"/>
        </w:rPr>
        <w:t>本研究与合作幼儿园的中班（4-5岁）班级共同开展了为期8周的行动研究。该班共有幼儿32名，教师2名。研究目标如下：</w:t>
      </w:r>
    </w:p>
    <w:p w14:paraId="08258225">
      <w:pPr>
        <w:pStyle w:val="12"/>
        <w:rPr>
          <w:rFonts w:hint="eastAsia" w:ascii="宋体" w:hAnsi="Calibri" w:eastAsia="宋体" w:cs="Times New Roman"/>
          <w:sz w:val="24"/>
        </w:rPr>
      </w:pPr>
      <w:r>
        <w:rPr>
          <w:rFonts w:hint="eastAsia" w:ascii="宋体" w:hAnsi="Calibri" w:eastAsia="宋体" w:cs="Times New Roman"/>
          <w:sz w:val="24"/>
          <w:lang w:eastAsia="zh-CN"/>
        </w:rPr>
        <w:t xml:space="preserve">1. </w:t>
      </w:r>
      <w:r>
        <w:rPr>
          <w:rFonts w:ascii="宋体" w:hAnsi="Calibri" w:eastAsia="宋体" w:cs="Times New Roman"/>
          <w:sz w:val="24"/>
        </w:rPr>
        <w:t>提升幼儿对儿歌弹唱的兴趣和参与度。</w:t>
      </w:r>
    </w:p>
    <w:p w14:paraId="2518C3F5">
      <w:pPr>
        <w:pStyle w:val="12"/>
        <w:rPr>
          <w:rFonts w:hint="eastAsia" w:ascii="宋体" w:hAnsi="Calibri" w:eastAsia="宋体" w:cs="Times New Roman"/>
          <w:sz w:val="24"/>
        </w:rPr>
      </w:pPr>
      <w:r>
        <w:rPr>
          <w:rFonts w:hint="eastAsia" w:ascii="宋体" w:hAnsi="Calibri" w:eastAsia="宋体" w:cs="Times New Roman"/>
          <w:sz w:val="24"/>
          <w:lang w:eastAsia="zh-CN"/>
        </w:rPr>
        <w:t xml:space="preserve">2. </w:t>
      </w:r>
      <w:r>
        <w:rPr>
          <w:rFonts w:ascii="宋体" w:hAnsi="Calibri" w:eastAsia="宋体" w:cs="Times New Roman"/>
          <w:sz w:val="24"/>
        </w:rPr>
        <w:t>发展幼儿的节奏感、音准感和音乐表现力。</w:t>
      </w:r>
    </w:p>
    <w:p w14:paraId="2D193455">
      <w:pPr>
        <w:pStyle w:val="12"/>
        <w:rPr>
          <w:rFonts w:ascii="宋体" w:hAnsi="Calibri" w:eastAsia="宋体" w:cs="Times New Roman"/>
          <w:sz w:val="24"/>
        </w:rPr>
      </w:pPr>
      <w:r>
        <w:rPr>
          <w:rFonts w:hint="eastAsia" w:ascii="宋体" w:hAnsi="Calibri" w:eastAsia="宋体" w:cs="Times New Roman"/>
          <w:sz w:val="24"/>
          <w:lang w:eastAsia="zh-CN"/>
        </w:rPr>
        <w:t xml:space="preserve">3. </w:t>
      </w:r>
      <w:r>
        <w:rPr>
          <w:rFonts w:ascii="宋体" w:hAnsi="Calibri" w:eastAsia="宋体" w:cs="Times New Roman"/>
          <w:sz w:val="24"/>
        </w:rPr>
        <w:t>探索并验证儿歌弹唱在中班语言领域教学中的有效应用模式。</w:t>
      </w:r>
    </w:p>
    <w:p w14:paraId="0C7006D4">
      <w:pPr>
        <w:pStyle w:val="3"/>
        <w:keepNext/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bookmarkStart w:id="66" w:name="_Toc20215"/>
      <w:bookmarkStart w:id="67" w:name="_Toc23381"/>
      <w:r>
        <w:rPr>
          <w:rFonts w:hint="eastAsia"/>
          <w:b/>
          <w:bCs/>
          <w:lang w:val="en-US" w:eastAsia="zh-CN"/>
        </w:rPr>
        <w:t>5.2 行动研究实施过程</w:t>
      </w:r>
      <w:bookmarkEnd w:id="66"/>
      <w:bookmarkEnd w:id="67"/>
    </w:p>
    <w:p w14:paraId="18202198">
      <w:pPr>
        <w:pStyle w:val="3"/>
        <w:keepNext/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bookmarkStart w:id="68" w:name="_Toc13351"/>
      <w:bookmarkStart w:id="69" w:name="_Toc26946"/>
      <w:r>
        <w:rPr>
          <w:rFonts w:hint="eastAsia"/>
          <w:b/>
          <w:bCs/>
          <w:lang w:val="en-US" w:eastAsia="zh-CN"/>
        </w:rPr>
        <w:t>第一阶段：计划（第1周）</w:t>
      </w:r>
      <w:bookmarkEnd w:id="68"/>
      <w:bookmarkEnd w:id="69"/>
    </w:p>
    <w:p w14:paraId="54D01366">
      <w:pPr>
        <w:pStyle w:val="12"/>
        <w:rPr>
          <w:rFonts w:hint="eastAsia" w:ascii="宋体" w:hAnsi="Calibri" w:eastAsia="宋体" w:cs="Times New Roman"/>
          <w:sz w:val="24"/>
        </w:rPr>
      </w:pPr>
      <w:r>
        <w:rPr>
          <w:rFonts w:ascii="宋体" w:hAnsi="Calibri" w:eastAsia="宋体" w:cs="Times New Roman"/>
          <w:sz w:val="24"/>
        </w:rPr>
        <w:t>分析班级幼儿的音乐基础与兴趣点，确定行动研究的核心儿歌为《小老鼠上灯台》《拔萝卜》</w:t>
      </w:r>
    </w:p>
    <w:p w14:paraId="7D6E8895">
      <w:pPr>
        <w:pStyle w:val="12"/>
        <w:rPr>
          <w:rFonts w:ascii="宋体" w:hAnsi="Calibri" w:eastAsia="宋体" w:cs="Times New Roman"/>
          <w:sz w:val="24"/>
        </w:rPr>
      </w:pPr>
      <w:r>
        <w:rPr>
          <w:rFonts w:ascii="宋体" w:hAnsi="Calibri" w:eastAsia="宋体" w:cs="Times New Roman"/>
          <w:sz w:val="24"/>
        </w:rPr>
        <w:t>设计“故事导入—分段学唱—游戏互动—创编表演”的四步教学方案。</w:t>
      </w:r>
    </w:p>
    <w:p w14:paraId="435C76B7">
      <w:pPr>
        <w:pStyle w:val="3"/>
        <w:keepNext/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bookmarkStart w:id="70" w:name="_Toc13106"/>
      <w:bookmarkStart w:id="71" w:name="_Toc14384"/>
      <w:r>
        <w:rPr>
          <w:rFonts w:hint="eastAsia"/>
          <w:b/>
          <w:bCs/>
          <w:lang w:val="en-US" w:eastAsia="zh-CN"/>
        </w:rPr>
        <w:t>第二阶段：实施（第2-5周）</w:t>
      </w:r>
      <w:bookmarkEnd w:id="70"/>
      <w:bookmarkEnd w:id="71"/>
    </w:p>
    <w:p w14:paraId="5F13B102">
      <w:pPr>
        <w:pStyle w:val="12"/>
        <w:rPr>
          <w:rFonts w:hint="eastAsia" w:ascii="宋体" w:hAnsi="Calibri" w:eastAsia="宋体" w:cs="Times New Roman"/>
          <w:sz w:val="24"/>
        </w:rPr>
      </w:pPr>
      <w:r>
        <w:rPr>
          <w:rFonts w:ascii="宋体" w:hAnsi="Calibri" w:eastAsia="宋体" w:cs="Times New Roman"/>
          <w:sz w:val="24"/>
        </w:rPr>
        <w:t>运用手偶、道具进行故事导入，引导幼儿在游戏中熟悉歌曲旋律和歌词。</w:t>
      </w:r>
    </w:p>
    <w:p w14:paraId="3BFDB6A0">
      <w:pPr>
        <w:pStyle w:val="12"/>
        <w:rPr>
          <w:rFonts w:hint="eastAsia" w:ascii="宋体" w:hAnsi="Calibri" w:eastAsia="宋体" w:cs="Times New Roman"/>
          <w:sz w:val="24"/>
        </w:rPr>
      </w:pPr>
      <w:r>
        <w:rPr>
          <w:rFonts w:ascii="宋体" w:hAnsi="Calibri" w:eastAsia="宋体" w:cs="Times New Roman"/>
          <w:sz w:val="24"/>
        </w:rPr>
        <w:t>引入图谱教学法，帮助幼儿理解歌曲结构；加入铃鼓、沙锤等打击乐器，引导幼儿进行伴奏。</w:t>
      </w:r>
    </w:p>
    <w:p w14:paraId="2D1E7C13">
      <w:pPr>
        <w:pStyle w:val="12"/>
        <w:rPr>
          <w:rFonts w:ascii="宋体" w:hAnsi="Calibri" w:eastAsia="宋体" w:cs="Times New Roman"/>
          <w:sz w:val="24"/>
        </w:rPr>
      </w:pPr>
      <w:r>
        <w:rPr>
          <w:rFonts w:ascii="宋体" w:hAnsi="Calibri" w:eastAsia="宋体" w:cs="Times New Roman"/>
          <w:sz w:val="24"/>
        </w:rPr>
        <w:t>将幼儿分成小组，每组负责一种乐器，在教师的指挥下进行合奏弹唱。</w:t>
      </w:r>
    </w:p>
    <w:p w14:paraId="2A5DBCF9">
      <w:pPr>
        <w:pStyle w:val="3"/>
        <w:keepNext/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bookmarkStart w:id="72" w:name="_Toc156"/>
      <w:bookmarkStart w:id="73" w:name="_Toc6818"/>
      <w:r>
        <w:rPr>
          <w:rFonts w:hint="eastAsia"/>
          <w:b/>
          <w:bCs/>
          <w:lang w:val="en-US" w:eastAsia="zh-CN"/>
        </w:rPr>
        <w:t>第三阶段：观察（全程）</w:t>
      </w:r>
      <w:bookmarkEnd w:id="72"/>
      <w:bookmarkEnd w:id="73"/>
    </w:p>
    <w:p w14:paraId="365280FB">
      <w:pPr>
        <w:pStyle w:val="12"/>
        <w:rPr>
          <w:rFonts w:hint="eastAsia" w:ascii="宋体" w:hAnsi="Calibri" w:eastAsia="宋体" w:cs="Times New Roman"/>
          <w:sz w:val="24"/>
          <w:lang w:eastAsia="zh-CN"/>
        </w:rPr>
      </w:pPr>
      <w:r>
        <w:rPr>
          <w:rFonts w:hint="eastAsia" w:ascii="宋体" w:hAnsi="Calibri" w:eastAsia="宋体" w:cs="Times New Roman"/>
          <w:sz w:val="24"/>
          <w:lang w:eastAsia="zh-CN"/>
        </w:rPr>
        <w:t>详细记录幼儿的参与度、节奏感、音准感及创编表现。系统收集教师的教学反思与后续调整建议。</w:t>
      </w:r>
    </w:p>
    <w:p w14:paraId="39E978DD">
      <w:pPr>
        <w:pStyle w:val="3"/>
        <w:keepNext/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bookmarkStart w:id="74" w:name="_Toc8351"/>
      <w:bookmarkStart w:id="75" w:name="_Toc2391"/>
      <w:r>
        <w:rPr>
          <w:rFonts w:hint="eastAsia"/>
          <w:b/>
          <w:bCs/>
          <w:lang w:val="en-US" w:eastAsia="zh-CN"/>
        </w:rPr>
        <w:t>第四阶段：反思（第6-8周）</w:t>
      </w:r>
      <w:bookmarkEnd w:id="74"/>
      <w:bookmarkEnd w:id="75"/>
    </w:p>
    <w:p w14:paraId="5F0CA464">
      <w:pPr>
        <w:pStyle w:val="12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Calibri" w:eastAsia="宋体" w:cs="Times New Roman"/>
          <w:sz w:val="24"/>
          <w:lang w:eastAsia="zh-CN"/>
        </w:rPr>
        <w:t>我设计了“我的新儿歌”创编活动：幼儿利用绘本或生活经验，自己改词、换节奏、配动作，从被动跟唱转为主动编唱。教师记录每个孩子的参与情况、表现力和编创能力，同时结合观察记录、作品分析与教学反思来评估活动效果。根据这些反馈，随时调整任务难度、指导方法和组织形式，持续改进弹唱教学。最终总结出一套适合本园、可复制推广的儿歌弹唱模式。</w:t>
      </w:r>
    </w:p>
    <w:p w14:paraId="239B162F">
      <w:pPr>
        <w:pStyle w:val="3"/>
        <w:keepNext/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bookmarkStart w:id="76" w:name="_Toc26875"/>
      <w:bookmarkStart w:id="77" w:name="_Toc19652"/>
      <w:r>
        <w:rPr>
          <w:rFonts w:hint="eastAsia"/>
          <w:b/>
          <w:bCs/>
          <w:lang w:val="en-US" w:eastAsia="zh-CN"/>
        </w:rPr>
        <w:t>5.3 行动研究效果评估与反思</w:t>
      </w:r>
      <w:bookmarkEnd w:id="76"/>
      <w:bookmarkEnd w:id="77"/>
    </w:p>
    <w:p w14:paraId="16C13143">
      <w:pPr>
        <w:pStyle w:val="3"/>
        <w:keepNext/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bookmarkStart w:id="78" w:name="_Toc2841"/>
      <w:bookmarkStart w:id="79" w:name="_Toc21675"/>
      <w:r>
        <w:rPr>
          <w:rFonts w:hint="eastAsia"/>
          <w:b/>
          <w:bCs/>
          <w:lang w:val="en-US" w:eastAsia="zh-CN"/>
        </w:rPr>
        <w:t>5.3.1效果评估</w:t>
      </w:r>
      <w:bookmarkEnd w:id="78"/>
      <w:bookmarkEnd w:id="79"/>
    </w:p>
    <w:p w14:paraId="31C5D239">
      <w:pPr>
        <w:pStyle w:val="12"/>
        <w:rPr>
          <w:rFonts w:hint="eastAsia" w:ascii="宋体" w:hAnsi="Calibri" w:eastAsia="宋体" w:cs="Times New Roman"/>
          <w:sz w:val="24"/>
          <w:lang w:eastAsia="zh-CN"/>
        </w:rPr>
      </w:pPr>
      <w:r>
        <w:rPr>
          <w:rFonts w:hint="eastAsia" w:ascii="宋体" w:hAnsi="Calibri" w:eastAsia="宋体" w:cs="Times New Roman"/>
          <w:sz w:val="24"/>
          <w:lang w:eastAsia="zh-CN"/>
        </w:rPr>
        <w:t>根据日常观察和课后访谈，九成以上的幼儿对儿歌弹唱表现出浓厚兴趣，会主动跟唱；节奏感与音准均有明显进步，能完整唱完一首带伴奏的歌曲。创编环节中，孩子们格外积极，乐于表达，想象力丰富。</w:t>
      </w:r>
    </w:p>
    <w:p w14:paraId="13EBB664">
      <w:pPr>
        <w:pStyle w:val="12"/>
        <w:rPr>
          <w:rFonts w:hint="eastAsia" w:eastAsia="宋体"/>
          <w:lang w:eastAsia="zh-CN"/>
        </w:rPr>
      </w:pPr>
      <w:r>
        <w:rPr>
          <w:rFonts w:hint="eastAsia" w:ascii="宋体" w:hAnsi="Calibri" w:eastAsia="宋体" w:cs="Times New Roman"/>
          <w:sz w:val="24"/>
          <w:lang w:eastAsia="zh-CN"/>
        </w:rPr>
        <w:t>教师层面：参与研究的教师在活动设计、组织引导及弹唱技能上均取得明显进步，对儿歌弹唱的教育价值也有了更深刻的</w:t>
      </w:r>
      <w:r>
        <w:rPr>
          <w:rFonts w:hint="eastAsia" w:cs="Times New Roman"/>
          <w:sz w:val="24"/>
          <w:lang w:eastAsia="zh-CN"/>
        </w:rPr>
        <w:t>认识</w:t>
      </w:r>
      <w:r>
        <w:rPr>
          <w:rFonts w:hint="eastAsia" w:ascii="宋体" w:hAnsi="Calibri" w:eastAsia="宋体" w:cs="Times New Roman"/>
          <w:sz w:val="24"/>
          <w:lang w:eastAsia="zh-CN"/>
        </w:rPr>
        <w:t>。</w:t>
      </w:r>
    </w:p>
    <w:p w14:paraId="592805F2">
      <w:pPr>
        <w:pStyle w:val="12"/>
        <w:rPr>
          <w:rFonts w:hint="eastAsia" w:ascii="宋体" w:hAnsi="Calibri" w:eastAsia="宋体" w:cs="Times New Roman"/>
          <w:sz w:val="24"/>
          <w:lang w:eastAsia="zh-CN"/>
        </w:rPr>
      </w:pPr>
      <w:r>
        <w:rPr>
          <w:rFonts w:hint="eastAsia" w:ascii="宋体" w:hAnsi="Calibri" w:eastAsia="宋体" w:cs="Times New Roman"/>
          <w:sz w:val="24"/>
          <w:lang w:eastAsia="zh-CN"/>
        </w:rPr>
        <w:t>家园共育层面：借助“家庭弹唱任务单”，家长参与度明显提高，85%的家庭完成了任务，幼儿在家中的音乐体验也随之得到拓展。</w:t>
      </w:r>
    </w:p>
    <w:p w14:paraId="165307D1">
      <w:pPr>
        <w:pStyle w:val="3"/>
        <w:keepNext/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bookmarkStart w:id="80" w:name="_Toc23817"/>
      <w:bookmarkStart w:id="81" w:name="_Toc17359"/>
      <w:r>
        <w:rPr>
          <w:rFonts w:hint="eastAsia"/>
          <w:b/>
          <w:bCs/>
          <w:lang w:val="en-US" w:eastAsia="zh-CN"/>
        </w:rPr>
        <w:t>5.3.2反思与调整</w:t>
      </w:r>
      <w:bookmarkEnd w:id="80"/>
      <w:bookmarkEnd w:id="81"/>
    </w:p>
    <w:p w14:paraId="7510A8E1">
      <w:pPr>
        <w:pStyle w:val="12"/>
        <w:rPr>
          <w:rFonts w:hint="eastAsia" w:eastAsia="宋体"/>
          <w:lang w:eastAsia="zh-CN"/>
        </w:rPr>
      </w:pPr>
      <w:r>
        <w:rPr>
          <w:rFonts w:hint="eastAsia" w:ascii="宋体" w:hAnsi="Calibri" w:eastAsia="宋体" w:cs="Times New Roman"/>
          <w:sz w:val="24"/>
          <w:lang w:eastAsia="zh-CN"/>
        </w:rPr>
        <w:t>成功经验：采用游戏化和多感官教学，能更好调动幼儿的兴趣；小组合作与创编活动，则有助于提升他们的音乐表现力与创造力。</w:t>
      </w:r>
    </w:p>
    <w:p w14:paraId="2C01E339">
      <w:pPr>
        <w:pStyle w:val="12"/>
        <w:rPr>
          <w:rFonts w:hint="eastAsia" w:eastAsia="宋体"/>
          <w:lang w:eastAsia="zh-CN"/>
        </w:rPr>
      </w:pPr>
      <w:r>
        <w:rPr>
          <w:rFonts w:hint="eastAsia" w:ascii="宋体" w:hAnsi="Calibri" w:eastAsia="宋体" w:cs="Times New Roman"/>
          <w:sz w:val="24"/>
          <w:lang w:eastAsia="zh-CN"/>
        </w:rPr>
        <w:t>存在不足：部分内向幼儿在集体展示环节仍显胆怯，需给予更多个性化的鼓励与支持。</w:t>
      </w:r>
    </w:p>
    <w:p w14:paraId="15960908">
      <w:pPr>
        <w:pStyle w:val="12"/>
        <w:rPr>
          <w:rFonts w:hint="eastAsia" w:eastAsia="宋体"/>
          <w:lang w:eastAsia="zh-CN"/>
        </w:rPr>
      </w:pPr>
      <w:r>
        <w:rPr>
          <w:rFonts w:hint="eastAsia" w:ascii="宋体" w:hAnsi="Calibri" w:eastAsia="宋体" w:cs="Times New Roman"/>
          <w:sz w:val="24"/>
          <w:lang w:eastAsia="zh-CN"/>
        </w:rPr>
        <w:t>改进方向：后续教学中，将增加个别化指导的比重；同时设计更具持续性的家园共育项目。</w:t>
      </w:r>
    </w:p>
    <w:p w14:paraId="7B9C4F20">
      <w:pPr>
        <w:rPr>
          <w:rFonts w:hint="eastAsia"/>
          <w:lang w:eastAsia="zh-CN"/>
        </w:rPr>
      </w:pPr>
      <w:bookmarkStart w:id="82" w:name="_Toc1774"/>
      <w:r>
        <w:rPr>
          <w:rFonts w:hint="eastAsia"/>
          <w:lang w:eastAsia="zh-CN"/>
        </w:rPr>
        <w:br w:type="page"/>
      </w:r>
    </w:p>
    <w:p w14:paraId="1543439B">
      <w:pPr>
        <w:pStyle w:val="2"/>
        <w:keepNext/>
        <w:numPr>
          <w:ilvl w:val="0"/>
          <w:numId w:val="0"/>
        </w:numPr>
        <w:ind w:leftChars="0"/>
        <w:rPr>
          <w:rFonts w:hint="eastAsia"/>
          <w:sz w:val="30"/>
          <w:szCs w:val="30"/>
          <w:lang w:eastAsia="zh-CN"/>
        </w:rPr>
      </w:pPr>
      <w:bookmarkStart w:id="83" w:name="_Toc3177"/>
      <w:r>
        <w:rPr>
          <w:rFonts w:hint="eastAsia"/>
          <w:sz w:val="30"/>
          <w:szCs w:val="30"/>
          <w:lang w:eastAsia="zh-CN"/>
        </w:rPr>
        <w:t>第六章 研究结论与展望</w:t>
      </w:r>
      <w:bookmarkEnd w:id="82"/>
      <w:bookmarkEnd w:id="83"/>
    </w:p>
    <w:p w14:paraId="7A72AF43">
      <w:pPr>
        <w:pStyle w:val="3"/>
        <w:keepNext/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bookmarkStart w:id="84" w:name="_Toc16943"/>
      <w:bookmarkStart w:id="85" w:name="_Toc31536"/>
      <w:r>
        <w:rPr>
          <w:rFonts w:hint="eastAsia"/>
          <w:b/>
          <w:bCs/>
          <w:lang w:val="en-US" w:eastAsia="zh-CN"/>
        </w:rPr>
        <w:t>6.1 研究结论</w:t>
      </w:r>
      <w:bookmarkEnd w:id="84"/>
      <w:bookmarkEnd w:id="85"/>
    </w:p>
    <w:p w14:paraId="4AD111EB">
      <w:pPr>
        <w:pStyle w:val="12"/>
        <w:rPr>
          <w:rFonts w:hint="eastAsia" w:ascii="宋体" w:hAnsi="Calibri" w:eastAsia="宋体" w:cs="Times New Roman"/>
          <w:sz w:val="24"/>
          <w:lang w:eastAsia="zh-CN"/>
        </w:rPr>
      </w:pPr>
      <w:r>
        <w:rPr>
          <w:rFonts w:hint="eastAsia" w:ascii="宋体" w:hAnsi="Calibri" w:eastAsia="宋体" w:cs="Times New Roman"/>
          <w:sz w:val="24"/>
          <w:lang w:eastAsia="zh-CN"/>
        </w:rPr>
        <w:t>本研究严格遵循开题报告设定的四大研究方向，通过对儿歌弹唱在幼儿园应用现状的调查与分析，得出以下结论：</w:t>
      </w:r>
    </w:p>
    <w:p w14:paraId="7CC1FCA2">
      <w:pPr>
        <w:pStyle w:val="12"/>
        <w:rPr>
          <w:rFonts w:hint="eastAsia" w:ascii="宋体" w:hAnsi="Calibri" w:eastAsia="宋体" w:cs="Times New Roman"/>
          <w:sz w:val="24"/>
          <w:lang w:eastAsia="zh-CN"/>
        </w:rPr>
      </w:pPr>
      <w:r>
        <w:rPr>
          <w:rFonts w:hint="eastAsia" w:ascii="宋体" w:hAnsi="Calibri" w:eastAsia="宋体" w:cs="Times New Roman"/>
          <w:sz w:val="24"/>
          <w:lang w:eastAsia="zh-CN"/>
        </w:rPr>
        <w:t>1. 儿歌弹唱在幼儿园教育中具有不可替代的价值，是促进幼儿语言、情感、社会性及审美能力发展的重要途径。</w:t>
      </w:r>
    </w:p>
    <w:p w14:paraId="0B409DC7">
      <w:pPr>
        <w:pStyle w:val="12"/>
        <w:rPr>
          <w:rFonts w:hint="eastAsia" w:ascii="宋体" w:hAnsi="Calibri" w:eastAsia="宋体" w:cs="Times New Roman"/>
          <w:sz w:val="24"/>
          <w:lang w:eastAsia="zh-CN"/>
        </w:rPr>
      </w:pPr>
      <w:r>
        <w:rPr>
          <w:rFonts w:hint="eastAsia" w:ascii="宋体" w:hAnsi="Calibri" w:eastAsia="宋体" w:cs="Times New Roman"/>
          <w:sz w:val="24"/>
          <w:lang w:eastAsia="zh-CN"/>
        </w:rPr>
        <w:t>2. 当前幼儿园儿歌弹唱应用中存在教师专业能力不足、活动形式单一、课程融合不深、家园共育缺失等突出问题。</w:t>
      </w:r>
    </w:p>
    <w:p w14:paraId="2D785661">
      <w:pPr>
        <w:pStyle w:val="12"/>
        <w:rPr>
          <w:rFonts w:hint="eastAsia" w:ascii="宋体" w:hAnsi="Calibri" w:eastAsia="宋体" w:cs="Times New Roman"/>
          <w:sz w:val="24"/>
          <w:lang w:eastAsia="zh-CN"/>
        </w:rPr>
      </w:pPr>
      <w:r>
        <w:rPr>
          <w:rFonts w:hint="eastAsia" w:ascii="宋体" w:hAnsi="Calibri" w:eastAsia="宋体" w:cs="Times New Roman"/>
          <w:sz w:val="24"/>
          <w:lang w:eastAsia="zh-CN"/>
        </w:rPr>
        <w:t>3. 通过优化课程、创新教法、家园协同、强化师资等举措，能切实提升儿歌弹唱在幼儿园中的教学效果与应用质量。</w:t>
      </w:r>
    </w:p>
    <w:p w14:paraId="34E43EA4">
      <w:pPr>
        <w:pStyle w:val="12"/>
        <w:rPr>
          <w:rFonts w:hint="eastAsia" w:ascii="宋体" w:hAnsi="Calibri" w:eastAsia="宋体" w:cs="Times New Roman"/>
          <w:sz w:val="24"/>
          <w:lang w:eastAsia="zh-CN"/>
        </w:rPr>
      </w:pPr>
      <w:r>
        <w:rPr>
          <w:rFonts w:hint="eastAsia" w:ascii="宋体" w:hAnsi="Calibri" w:eastAsia="宋体" w:cs="Times New Roman"/>
          <w:sz w:val="24"/>
          <w:lang w:eastAsia="zh-CN"/>
        </w:rPr>
        <w:t>4. 行动研究表明，游戏化、多感官参与、创造性表达的教学模式，能显著提升幼儿对儿歌弹唱的兴趣和能力发展水平。</w:t>
      </w:r>
    </w:p>
    <w:p w14:paraId="5101652D">
      <w:pPr>
        <w:pStyle w:val="3"/>
        <w:keepNext/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bookmarkStart w:id="86" w:name="_Toc28955"/>
      <w:bookmarkStart w:id="87" w:name="_Toc15839"/>
      <w:r>
        <w:rPr>
          <w:rFonts w:hint="eastAsia"/>
          <w:b/>
          <w:bCs/>
          <w:lang w:val="en-US" w:eastAsia="zh-CN"/>
        </w:rPr>
        <w:t>6.2 研究不足与未来展望</w:t>
      </w:r>
      <w:bookmarkEnd w:id="86"/>
      <w:bookmarkEnd w:id="87"/>
    </w:p>
    <w:p w14:paraId="3B4C9509">
      <w:pPr>
        <w:pStyle w:val="3"/>
        <w:keepNext/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bookmarkStart w:id="88" w:name="_Toc17413"/>
      <w:bookmarkStart w:id="89" w:name="_Toc31025"/>
      <w:r>
        <w:rPr>
          <w:rFonts w:hint="eastAsia"/>
          <w:b/>
          <w:bCs/>
          <w:lang w:val="en-US" w:eastAsia="zh-CN"/>
        </w:rPr>
        <w:t>6.2.1研究不足</w:t>
      </w:r>
      <w:bookmarkEnd w:id="88"/>
      <w:bookmarkEnd w:id="89"/>
    </w:p>
    <w:p w14:paraId="30253CAB">
      <w:pPr>
        <w:pStyle w:val="24"/>
        <w:bidi w:val="0"/>
        <w:rPr>
          <w:rFonts w:hint="eastAsia" w:ascii="宋体" w:hAnsi="Calibri" w:eastAsia="宋体" w:cs="Times New Roman"/>
          <w:sz w:val="24"/>
          <w:lang w:eastAsia="zh-CN"/>
        </w:rPr>
      </w:pPr>
      <w:bookmarkStart w:id="90" w:name="_Toc22882"/>
      <w:r>
        <w:rPr>
          <w:rFonts w:ascii="宋体" w:hAnsi="宋体" w:eastAsia="宋体" w:cs="宋体"/>
          <w:sz w:val="24"/>
          <w:szCs w:val="24"/>
        </w:rPr>
        <w:t>只考察了一家公办园，观察期短，没法跟踪幼儿的长期变化。该园师资与资源有别于民办园，结论难以推及他类或他区幼儿园。研究侧重教学实践，对儿歌弹唱影响幼儿多元智能的内在机理挖掘不深。后续可扩大样本，纳入不同办园类型和区域的幼儿园做对比，并拉长追踪周期，以深化研究、优化策略，提升结论的普适性与科学性。</w:t>
      </w:r>
    </w:p>
    <w:p w14:paraId="2564F1CD">
      <w:pPr>
        <w:pStyle w:val="3"/>
        <w:keepNext/>
        <w:numPr>
          <w:ilvl w:val="0"/>
          <w:numId w:val="0"/>
        </w:numPr>
        <w:ind w:leftChars="0"/>
        <w:rPr>
          <w:rFonts w:hint="eastAsia"/>
          <w:b/>
          <w:bCs/>
          <w:lang w:val="en-US" w:eastAsia="zh-CN"/>
        </w:rPr>
      </w:pPr>
      <w:bookmarkStart w:id="91" w:name="_Toc14034"/>
      <w:r>
        <w:rPr>
          <w:rFonts w:hint="eastAsia"/>
          <w:b/>
          <w:bCs/>
          <w:lang w:val="en-US" w:eastAsia="zh-CN"/>
        </w:rPr>
        <w:t>6.2.2未来展望</w:t>
      </w:r>
      <w:bookmarkEnd w:id="90"/>
      <w:bookmarkEnd w:id="91"/>
    </w:p>
    <w:p w14:paraId="6D9FD35D">
      <w:pPr>
        <w:pStyle w:val="24"/>
        <w:bidi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扩大样本量，开展跨园、跨地区比较或长期追踪，以明确儿歌弹唱对幼儿的长期影响。教学上引入AI与多媒体技术，课程中构建分层、系统的弹唱课程以提升教师能力，同时推动家园社三方协作，让弹唱融入日常与家庭生活。这些举措有助于拓展研究的广度、深度与实践价值，为学前音乐教育的高水平发展提供更可靠的理论与实证依据。</w:t>
      </w:r>
    </w:p>
    <w:p w14:paraId="770BBC51">
      <w:pPr>
        <w:pStyle w:val="28"/>
        <w:pageBreakBefore/>
        <w:rPr>
          <w:rFonts w:ascii="黑体" w:hAnsi="黑体" w:eastAsia="黑体" w:cs="黑体"/>
          <w:b w:val="0"/>
          <w:bCs/>
          <w:color w:val="333333"/>
          <w:kern w:val="36"/>
          <w:sz w:val="28"/>
          <w:szCs w:val="28"/>
          <w:lang w:val="en-US" w:eastAsia="zh-CN" w:bidi="ar-SA"/>
        </w:rPr>
      </w:pPr>
      <w:bookmarkStart w:id="92" w:name="_Toc8786"/>
      <w:bookmarkStart w:id="93" w:name="_Toc7774"/>
      <w:r>
        <w:rPr>
          <w:rFonts w:ascii="黑体" w:hAnsi="黑体" w:eastAsia="黑体" w:cs="黑体"/>
          <w:b w:val="0"/>
          <w:bCs/>
          <w:color w:val="333333"/>
          <w:kern w:val="36"/>
          <w:sz w:val="28"/>
          <w:szCs w:val="28"/>
          <w:lang w:val="en-US" w:eastAsia="zh-CN" w:bidi="ar-SA"/>
        </w:rPr>
        <w:t>参考文献</w:t>
      </w:r>
      <w:bookmarkEnd w:id="92"/>
      <w:bookmarkEnd w:id="93"/>
    </w:p>
    <w:p w14:paraId="00B04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en-U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[01]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en-US"/>
        </w:rPr>
        <w:t>中华人民共和国教育部.3-6岁儿童学习与发展指南[S].2012.</w:t>
      </w:r>
    </w:p>
    <w:p w14:paraId="4E32C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en-U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[02]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en-US"/>
        </w:rPr>
        <w:t>陈鹤琴.儿童心理学[M].商务印书馆, 2019.</w:t>
      </w:r>
    </w:p>
    <w:p w14:paraId="3B140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en-U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[03]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en-US"/>
        </w:rPr>
        <w:t>王懿颖.学前儿童音乐教育[M]. 北京师范大学出版社,2021.</w:t>
      </w:r>
    </w:p>
    <w:p w14:paraId="2BA02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en-U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[04]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en-US"/>
        </w:rPr>
        <w:t>李季湄,冯晓霞.《3-6岁儿童学习与发展指南》解读[M].人民教育出版社,2013.</w:t>
      </w:r>
    </w:p>
    <w:p w14:paraId="010B6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en-U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[05]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en-US"/>
        </w:rPr>
        <w:t>许卓娅.幼儿园音乐教育[M]. 华东师范大学出版社,2015.</w:t>
      </w:r>
    </w:p>
    <w:p w14:paraId="4D0C3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en-U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[06]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en-US"/>
        </w:rPr>
        <w:t>刘晓东.儿童文化与儿童教育[M]. 教育科学出版社,2006.</w:t>
      </w:r>
    </w:p>
    <w:p w14:paraId="451C6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en-U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[07]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en-US"/>
        </w:rPr>
        <w:t>周兢.学前儿童语言教育[M].华东师范大学出版社,2015.</w:t>
      </w:r>
    </w:p>
    <w:p w14:paraId="17562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en-U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[08]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en-US"/>
        </w:rPr>
        <w:t>张雪门.幼稚园教育概论[M].商务印书馆,2011.</w:t>
      </w:r>
    </w:p>
    <w:p w14:paraId="03E05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en-U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[09]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en-US"/>
        </w:rPr>
        <w:t>王丽君.幼儿园儿歌教学的现状与对策[J]. 学前教育研究,2018(02).</w:t>
      </w:r>
    </w:p>
    <w:p w14:paraId="7FDCAE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en-U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[10]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en-US"/>
        </w:rPr>
        <w:t>赵红梅.音乐弹唱在学前教育中的实践价值[J].北方音乐,2020(15).</w:t>
      </w:r>
    </w:p>
    <w:p w14:paraId="24A894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  <w:sz w:val="21"/>
          <w:szCs w:val="21"/>
          <w:lang w:val="en-US" w:eastAsia="en-US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[11]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en-US"/>
        </w:rPr>
        <w:t>孙晓晖.基于幼儿发展特点的儿歌弹唱活动设计研究[J].早期教育(教科研版), 2019(09).</w:t>
      </w:r>
    </w:p>
    <w:p w14:paraId="2E653C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630" w:hanging="630" w:hangingChars="300"/>
        <w:jc w:val="both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[12]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en-US"/>
        </w:rPr>
        <w:t>陈蓉.儿歌弹唱</w:t>
      </w:r>
      <w:r>
        <w:rPr>
          <w:rFonts w:hint="eastAsia" w:ascii="宋体" w:hAnsi="宋体" w:eastAsia="宋体" w:cs="宋体"/>
        </w:rPr>
        <w:t>对幼儿音乐素养培养的作用[J].艺术教育,2021(04).</w:t>
      </w:r>
    </w:p>
    <w:p w14:paraId="379DD1BF">
      <w:pPr>
        <w:rPr>
          <w:rFonts w:hint="eastAsia"/>
        </w:rPr>
      </w:pPr>
    </w:p>
    <w:p w14:paraId="378F56EE">
      <w:pPr>
        <w:rPr>
          <w:rFonts w:hint="eastAsia"/>
          <w:lang w:eastAsia="zh-CN"/>
        </w:rPr>
      </w:pPr>
    </w:p>
    <w:p w14:paraId="20B783BD">
      <w:pPr>
        <w:rPr>
          <w:rFonts w:hint="eastAsia"/>
          <w:lang w:eastAsia="zh-CN"/>
        </w:rPr>
      </w:pPr>
    </w:p>
    <w:p w14:paraId="70AA6C9C">
      <w:pPr>
        <w:rPr>
          <w:rFonts w:hint="eastAsia"/>
          <w:lang w:eastAsia="zh-CN"/>
        </w:rPr>
      </w:pPr>
    </w:p>
    <w:p w14:paraId="744E92C7">
      <w:pPr>
        <w:rPr>
          <w:rFonts w:hint="eastAsia"/>
          <w:lang w:eastAsia="zh-CN"/>
        </w:rPr>
      </w:pPr>
    </w:p>
    <w:p w14:paraId="5A318059">
      <w:pPr>
        <w:rPr>
          <w:rFonts w:hint="eastAsia"/>
          <w:lang w:eastAsia="zh-CN"/>
        </w:rPr>
      </w:pPr>
    </w:p>
    <w:p w14:paraId="2D6C1EF6">
      <w:pPr>
        <w:rPr>
          <w:rFonts w:hint="eastAsia"/>
          <w:lang w:eastAsia="zh-CN"/>
        </w:rPr>
      </w:pPr>
    </w:p>
    <w:p w14:paraId="688BD67C">
      <w:pPr>
        <w:pStyle w:val="3"/>
        <w:keepNext/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0C339B32">
      <w:pPr>
        <w:pStyle w:val="24"/>
        <w:bidi w:val="0"/>
        <w:jc w:val="center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致  谢</w:t>
      </w:r>
    </w:p>
    <w:p w14:paraId="3886BA9D">
      <w:pPr>
        <w:pStyle w:val="24"/>
        <w:bidi w:val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本论文的完成，离不开多位师长、同事和朋友的帮助。特别感谢指导老师李丽璇，从选题、框架到内容撰写，她一直耐心指导、悉心帮助。老师严谨治学、细致点拨，让我不断理清思路、规范表达，最终顺利完成论文。感谢合作企业的领导和一线教师，为调研提供了实践场地和真实数据，在观察、访谈和行动研究中给予大力支持。感谢同学们在学习路上彼此鼓励、交流讨论，一起克服困难、共同进步。最后，感谢家人始终如一的理解、支持与陪伴，这是我完成学业最坚实的后盾。在此，向所有关心和帮助我的人，致以诚挚的谢意。</w:t>
      </w:r>
    </w:p>
    <w:sectPr>
      <w:headerReference r:id="rId3" w:type="default"/>
      <w:footerReference r:id="rId4" w:type="default"/>
      <w:pgSz w:w="11906" w:h="16838"/>
      <w:pgMar w:top="1440" w:right="1797" w:bottom="1440" w:left="1797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4E66E62-A16D-456E-9550-A469B6EAA1D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57C63B3-82ED-48C7-8450-936FFEDC45C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17F188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BD755A">
                          <w:pPr>
                            <w:pStyle w:val="1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BD755A">
                    <w:pPr>
                      <w:pStyle w:val="1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153D1">
    <w:pPr>
      <w:pStyle w:val="15"/>
      <w:jc w:val="center"/>
      <w:rPr>
        <w:rFonts w:hint="eastAsia" w:ascii="宋体" w:hAnsi="宋体" w:eastAsia="宋体" w:cs="宋体"/>
        <w:sz w:val="21"/>
        <w:szCs w:val="21"/>
      </w:rPr>
    </w:pPr>
    <w:r>
      <w:rPr>
        <w:rFonts w:hint="eastAsia" w:ascii="宋体" w:hAnsi="宋体" w:eastAsia="宋体" w:cs="宋体"/>
        <w:sz w:val="21"/>
        <w:szCs w:val="21"/>
      </w:rPr>
      <w:t>广东创新科技职业学院2026届毕业设计（论文）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557F9E"/>
    <w:rsid w:val="098C0BD6"/>
    <w:rsid w:val="0B731D7E"/>
    <w:rsid w:val="0BEA4DCD"/>
    <w:rsid w:val="0E0F0501"/>
    <w:rsid w:val="11C73FD2"/>
    <w:rsid w:val="13435691"/>
    <w:rsid w:val="13961EAE"/>
    <w:rsid w:val="144F625E"/>
    <w:rsid w:val="1534197E"/>
    <w:rsid w:val="212960DF"/>
    <w:rsid w:val="2366430C"/>
    <w:rsid w:val="23804E0E"/>
    <w:rsid w:val="24B6415E"/>
    <w:rsid w:val="2B073A6A"/>
    <w:rsid w:val="2CAA6DE9"/>
    <w:rsid w:val="2DCF4B7A"/>
    <w:rsid w:val="2DE13D42"/>
    <w:rsid w:val="2E335153"/>
    <w:rsid w:val="2F1C3757"/>
    <w:rsid w:val="2FF0345D"/>
    <w:rsid w:val="32F10AAF"/>
    <w:rsid w:val="34DB19BE"/>
    <w:rsid w:val="35B2483F"/>
    <w:rsid w:val="361707D4"/>
    <w:rsid w:val="36B85BCB"/>
    <w:rsid w:val="389B749B"/>
    <w:rsid w:val="39BD4190"/>
    <w:rsid w:val="3C4A18CB"/>
    <w:rsid w:val="3DCA1135"/>
    <w:rsid w:val="3E344619"/>
    <w:rsid w:val="3F4D75C1"/>
    <w:rsid w:val="40C93BD2"/>
    <w:rsid w:val="42564027"/>
    <w:rsid w:val="45AA51C1"/>
    <w:rsid w:val="4D866514"/>
    <w:rsid w:val="4FEC3F5B"/>
    <w:rsid w:val="504B41B0"/>
    <w:rsid w:val="54AE3B8C"/>
    <w:rsid w:val="56A66D56"/>
    <w:rsid w:val="583F0D92"/>
    <w:rsid w:val="5AA553C6"/>
    <w:rsid w:val="614C5323"/>
    <w:rsid w:val="61A46B11"/>
    <w:rsid w:val="622A170C"/>
    <w:rsid w:val="65423461"/>
    <w:rsid w:val="669E6224"/>
    <w:rsid w:val="66E540BC"/>
    <w:rsid w:val="71C75AFA"/>
    <w:rsid w:val="77F953AA"/>
    <w:rsid w:val="79CC3696"/>
    <w:rsid w:val="79E77869"/>
    <w:rsid w:val="7EB04B27"/>
    <w:rsid w:val="7F5529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widowControl/>
      <w:jc w:val="center"/>
      <w:outlineLvl w:val="0"/>
    </w:pPr>
    <w:rPr>
      <w:rFonts w:ascii="黑体" w:hAnsi="黑体" w:eastAsia="黑体" w:cs="黑体"/>
      <w:b/>
      <w:bCs/>
      <w:color w:val="333333"/>
      <w:kern w:val="36"/>
      <w:sz w:val="32"/>
      <w:szCs w:val="32"/>
      <w:lang w:bidi="ar-SA"/>
    </w:rPr>
  </w:style>
  <w:style w:type="paragraph" w:styleId="3">
    <w:name w:val="heading 2"/>
    <w:next w:val="1"/>
    <w:unhideWhenUsed/>
    <w:qFormat/>
    <w:uiPriority w:val="0"/>
    <w:pPr>
      <w:keepNext/>
      <w:keepLines w:val="0"/>
      <w:kinsoku/>
      <w:wordWrap/>
      <w:overflowPunct/>
      <w:topLinePunct w:val="0"/>
      <w:autoSpaceDE/>
      <w:autoSpaceDN/>
      <w:bidi w:val="0"/>
      <w:adjustRightInd/>
      <w:spacing w:before="0" w:beforeLines="-2147483648" w:after="0" w:afterLines="-2147483648" w:afterAutospacing="0" w:line="300" w:lineRule="auto"/>
      <w:textAlignment w:val="auto"/>
      <w:outlineLvl w:val="1"/>
    </w:pPr>
    <w:rPr>
      <w:rFonts w:ascii="黑体" w:hAnsi="黑体" w:eastAsia="黑体" w:cs="黑体"/>
      <w:b/>
      <w:bCs/>
      <w:color w:val="333333"/>
      <w:sz w:val="28"/>
      <w:szCs w:val="28"/>
      <w:lang w:bidi="ar-SA"/>
    </w:rPr>
  </w:style>
  <w:style w:type="paragraph" w:styleId="4">
    <w:name w:val="heading 3"/>
    <w:next w:val="1"/>
    <w:unhideWhenUsed/>
    <w:qFormat/>
    <w:uiPriority w:val="0"/>
    <w:pPr>
      <w:keepNext/>
      <w:keepLines/>
      <w:widowControl w:val="0"/>
      <w:adjustRightInd w:val="0"/>
      <w:spacing w:before="50" w:beforeLines="50" w:after="50" w:afterLines="50" w:line="360" w:lineRule="auto"/>
      <w:jc w:val="both"/>
      <w:outlineLvl w:val="2"/>
    </w:pPr>
    <w:rPr>
      <w:rFonts w:ascii="Times New Roman" w:hAnsi="Times New Roman" w:eastAsia="黑体" w:cs="Times New Roman"/>
      <w:b/>
      <w:kern w:val="2"/>
      <w:sz w:val="28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50" w:beforeLines="50" w:after="50" w:afterLines="50" w:line="360" w:lineRule="auto"/>
      <w:jc w:val="both"/>
      <w:outlineLvl w:val="3"/>
    </w:pPr>
    <w:rPr>
      <w:rFonts w:ascii="Times New Roman" w:hAnsi="Times New Roman" w:eastAsia="黑体" w:cs="Times New Roman"/>
      <w:b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50" w:beforeLines="50" w:after="50" w:afterLines="50" w:line="360" w:lineRule="auto"/>
      <w:jc w:val="both"/>
      <w:outlineLvl w:val="4"/>
    </w:pPr>
    <w:rPr>
      <w:rFonts w:ascii="Times New Roman" w:hAnsi="Times New Roman" w:eastAsia="黑体" w:cs="Times New Roman"/>
      <w:b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50" w:beforeLines="50" w:after="50" w:afterLines="50" w:line="360" w:lineRule="auto"/>
      <w:jc w:val="both"/>
      <w:outlineLvl w:val="5"/>
    </w:pPr>
    <w:rPr>
      <w:rFonts w:ascii="Times New Roman" w:hAnsi="Times New Roman" w:eastAsia="黑体" w:cs="Times New Roman"/>
      <w:b/>
      <w:bCs/>
      <w:kern w:val="2"/>
      <w:sz w:val="24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50" w:beforeLines="50" w:after="50" w:afterLines="50" w:line="360" w:lineRule="auto"/>
      <w:jc w:val="both"/>
      <w:outlineLvl w:val="6"/>
    </w:pPr>
    <w:rPr>
      <w:rFonts w:ascii="Times New Roman" w:hAnsi="Times New Roman" w:eastAsia="黑体" w:cs="Times New Roman"/>
      <w:b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50" w:beforeLines="50" w:after="50" w:afterLines="50" w:line="36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50" w:beforeLines="50" w:after="50" w:afterLines="50" w:line="36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22">
    <w:name w:val="Default Paragraph Font"/>
    <w:semiHidden/>
    <w:qFormat/>
    <w:uiPriority w:val="0"/>
  </w:style>
  <w:style w:type="table" w:default="1" w:styleId="2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Body Text"/>
    <w:qFormat/>
    <w:uiPriority w:val="0"/>
    <w:pPr>
      <w:keepLines w:val="0"/>
      <w:kinsoku/>
      <w:wordWrap/>
      <w:overflowPunct/>
      <w:topLinePunct w:val="0"/>
      <w:autoSpaceDE/>
      <w:autoSpaceDN/>
      <w:bidi w:val="0"/>
      <w:adjustRightInd/>
      <w:spacing w:beforeAutospacing="0" w:line="300" w:lineRule="auto"/>
      <w:ind w:firstLine="480"/>
      <w:textAlignment w:val="auto"/>
      <w:outlineLvl w:val="9"/>
    </w:pPr>
    <w:rPr>
      <w:rFonts w:ascii="宋体" w:hAnsi="Calibri" w:eastAsia="宋体" w:cs="Times New Roman"/>
      <w:sz w:val="24"/>
    </w:rPr>
  </w:style>
  <w:style w:type="paragraph" w:styleId="13">
    <w:name w:val="toc 3"/>
    <w:next w:val="1"/>
    <w:qFormat/>
    <w:uiPriority w:val="0"/>
    <w:pPr>
      <w:widowControl w:val="0"/>
      <w:adjustRightInd w:val="0"/>
      <w:spacing w:line="288" w:lineRule="auto"/>
      <w:ind w:left="840" w:leftChars="400"/>
      <w:jc w:val="both"/>
    </w:pPr>
    <w:rPr>
      <w:rFonts w:ascii="Calibri" w:hAnsi="Calibri" w:eastAsia="宋体" w:cs="Times New Roman"/>
      <w:kern w:val="2"/>
      <w:sz w:val="24"/>
      <w:szCs w:val="24"/>
      <w:lang w:bidi="ar-SA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6">
    <w:name w:val="toc 1"/>
    <w:basedOn w:val="1"/>
    <w:next w:val="1"/>
    <w:qFormat/>
    <w:uiPriority w:val="0"/>
    <w:pPr>
      <w:widowControl w:val="0"/>
      <w:adjustRightInd w:val="0"/>
      <w:spacing w:line="288" w:lineRule="auto"/>
      <w:jc w:val="both"/>
    </w:pPr>
    <w:rPr>
      <w:rFonts w:ascii="Calibri" w:hAnsi="Calibri" w:eastAsia="宋体" w:cs="Times New Roman"/>
      <w:kern w:val="2"/>
      <w:sz w:val="24"/>
      <w:szCs w:val="24"/>
      <w:lang w:bidi="ar-SA"/>
    </w:rPr>
  </w:style>
  <w:style w:type="paragraph" w:styleId="17">
    <w:name w:val="Subtitle"/>
    <w:qFormat/>
    <w:uiPriority w:val="0"/>
    <w:pPr>
      <w:widowControl w:val="0"/>
      <w:adjustRightInd w:val="0"/>
      <w:spacing w:before="50" w:beforeLines="50" w:after="50" w:afterLines="50" w:line="360" w:lineRule="auto"/>
      <w:jc w:val="center"/>
      <w:outlineLvl w:val="9"/>
    </w:pPr>
    <w:rPr>
      <w:rFonts w:ascii="Times New Roman" w:hAnsi="Times New Roman" w:eastAsia="黑体" w:cs="Times New Roman"/>
      <w:b/>
      <w:kern w:val="28"/>
      <w:sz w:val="32"/>
      <w:szCs w:val="24"/>
      <w:lang w:bidi="ar-SA"/>
    </w:rPr>
  </w:style>
  <w:style w:type="paragraph" w:styleId="18">
    <w:name w:val="toc 2"/>
    <w:basedOn w:val="1"/>
    <w:next w:val="1"/>
    <w:qFormat/>
    <w:uiPriority w:val="0"/>
    <w:pPr>
      <w:widowControl w:val="0"/>
      <w:adjustRightInd w:val="0"/>
      <w:spacing w:line="288" w:lineRule="auto"/>
      <w:ind w:left="420" w:leftChars="200"/>
      <w:jc w:val="both"/>
    </w:pPr>
    <w:rPr>
      <w:rFonts w:ascii="Calibri" w:hAnsi="Calibri" w:eastAsia="宋体" w:cs="Times New Roman"/>
      <w:kern w:val="2"/>
      <w:sz w:val="24"/>
      <w:szCs w:val="24"/>
      <w:lang w:bidi="ar-SA"/>
    </w:rPr>
  </w:style>
  <w:style w:type="paragraph" w:styleId="19">
    <w:name w:val="Normal (Web)"/>
    <w:basedOn w:val="1"/>
    <w:qFormat/>
    <w:uiPriority w:val="0"/>
    <w:rPr>
      <w:sz w:val="24"/>
    </w:rPr>
  </w:style>
  <w:style w:type="paragraph" w:styleId="20">
    <w:name w:val="Title"/>
    <w:qFormat/>
    <w:uiPriority w:val="0"/>
    <w:pPr>
      <w:widowControl w:val="0"/>
      <w:adjustRightInd w:val="0"/>
      <w:spacing w:before="50" w:beforeLines="50" w:beforeAutospacing="0" w:after="50" w:afterLines="50" w:afterAutospacing="0" w:line="360" w:lineRule="auto"/>
      <w:jc w:val="center"/>
      <w:outlineLvl w:val="9"/>
    </w:pPr>
    <w:rPr>
      <w:rFonts w:ascii="Times New Roman" w:hAnsi="Times New Roman" w:eastAsia="黑体" w:cs="Times New Roman"/>
      <w:b/>
      <w:kern w:val="2"/>
      <w:sz w:val="44"/>
      <w:szCs w:val="24"/>
      <w:lang w:bidi="ar-SA"/>
    </w:rPr>
  </w:style>
  <w:style w:type="character" w:styleId="23">
    <w:name w:val="Strong"/>
    <w:basedOn w:val="22"/>
    <w:qFormat/>
    <w:uiPriority w:val="0"/>
    <w:rPr>
      <w:b/>
    </w:rPr>
  </w:style>
  <w:style w:type="paragraph" w:customStyle="1" w:styleId="24">
    <w:name w:val="摘要正文"/>
    <w:next w:val="1"/>
    <w:qFormat/>
    <w:uiPriority w:val="0"/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kinsoku/>
      <w:wordWrap/>
      <w:overflowPunct/>
      <w:topLinePunct w:val="0"/>
      <w:autoSpaceDE/>
      <w:autoSpaceDN/>
      <w:bidi w:val="0"/>
      <w:adjustRightInd/>
      <w:spacing w:before="0" w:after="0" w:line="300" w:lineRule="auto"/>
      <w:ind w:left="0" w:right="0" w:firstLine="482"/>
      <w:textAlignment w:val="auto"/>
      <w:outlineLvl w:val="9"/>
    </w:pPr>
    <w:rPr>
      <w:rFonts w:ascii="宋体" w:hAnsi="Calibri" w:eastAsia="宋体" w:cs="Times New Roman"/>
      <w:sz w:val="24"/>
    </w:rPr>
  </w:style>
  <w:style w:type="character" w:customStyle="1" w:styleId="25">
    <w:name w:val="摘要正文 Char"/>
    <w:qFormat/>
    <w:uiPriority w:val="0"/>
    <w:rPr>
      <w:rFonts w:eastAsia="宋体" w:asciiTheme="minorAscii" w:hAnsiTheme="minorAscii"/>
      <w:sz w:val="24"/>
    </w:rPr>
  </w:style>
  <w:style w:type="paragraph" w:customStyle="1" w:styleId="26">
    <w:name w:val="致谢标题"/>
    <w:qFormat/>
    <w:uiPriority w:val="0"/>
    <w:pPr>
      <w:keepNext/>
      <w:pageBreakBefore/>
      <w:widowControl/>
      <w:adjustRightInd w:val="0"/>
      <w:spacing w:before="50" w:beforeLines="50" w:after="100" w:afterLines="100" w:line="360" w:lineRule="auto"/>
      <w:jc w:val="center"/>
      <w:outlineLvl w:val="0"/>
    </w:pPr>
    <w:rPr>
      <w:rFonts w:ascii="Times New Roman" w:hAnsi="Times New Roman" w:eastAsia="黑体" w:cs="Times New Roman"/>
      <w:b/>
      <w:bCs/>
      <w:kern w:val="44"/>
      <w:sz w:val="36"/>
      <w:szCs w:val="44"/>
      <w:lang w:bidi="ar-SA"/>
    </w:rPr>
  </w:style>
  <w:style w:type="paragraph" w:customStyle="1" w:styleId="27">
    <w:name w:val="致谢正文"/>
    <w:qFormat/>
    <w:uiPriority w:val="0"/>
    <w:pPr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kinsoku/>
      <w:wordWrap/>
      <w:overflowPunct/>
      <w:topLinePunct w:val="0"/>
      <w:autoSpaceDE/>
      <w:autoSpaceDN/>
      <w:bidi w:val="0"/>
      <w:adjustRightInd/>
      <w:spacing w:beforeAutospacing="0" w:line="300" w:lineRule="auto"/>
      <w:ind w:firstLine="480"/>
      <w:textAlignment w:val="auto"/>
      <w:outlineLvl w:val="9"/>
    </w:pPr>
    <w:rPr>
      <w:rFonts w:ascii="宋体" w:hAnsi="Calibri" w:eastAsia="宋体" w:cs="Times New Roman"/>
      <w:sz w:val="24"/>
    </w:rPr>
  </w:style>
  <w:style w:type="paragraph" w:customStyle="1" w:styleId="28">
    <w:name w:val="参考文献标题"/>
    <w:qFormat/>
    <w:uiPriority w:val="0"/>
    <w:pPr>
      <w:keepNext/>
      <w:keepLines w:val="0"/>
      <w:pageBreakBefore/>
      <w:widowControl/>
      <w:kinsoku/>
      <w:wordWrap/>
      <w:overflowPunct/>
      <w:topLinePunct w:val="0"/>
      <w:autoSpaceDE/>
      <w:autoSpaceDN/>
      <w:bidi w:val="0"/>
      <w:adjustRightInd/>
      <w:spacing w:before="157" w:beforeLines="50" w:after="157" w:afterLines="50" w:line="300" w:lineRule="auto"/>
      <w:jc w:val="left"/>
      <w:textAlignment w:val="auto"/>
      <w:outlineLvl w:val="0"/>
    </w:pPr>
    <w:rPr>
      <w:rFonts w:ascii="黑体" w:hAnsi="黑体" w:eastAsia="黑体" w:cs="黑体"/>
      <w:bCs/>
      <w:color w:val="333333"/>
      <w:kern w:val="36"/>
      <w:sz w:val="28"/>
      <w:szCs w:val="28"/>
      <w:lang w:bidi="ar-SA"/>
    </w:rPr>
  </w:style>
  <w:style w:type="paragraph" w:customStyle="1" w:styleId="29">
    <w:name w:val="参考文献条目"/>
    <w:qFormat/>
    <w:uiPriority w:val="0"/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pacing w:line="300" w:lineRule="auto"/>
      <w:ind w:left="630" w:hanging="630" w:hangingChars="300"/>
      <w:jc w:val="both"/>
      <w:textAlignment w:val="auto"/>
      <w:outlineLvl w:val="9"/>
    </w:pPr>
    <w:rPr>
      <w:rFonts w:ascii="宋体" w:hAnsi="Calibri" w:eastAsia="宋体" w:cs="Times New Roman"/>
      <w:sz w:val="21"/>
    </w:rPr>
  </w:style>
  <w:style w:type="paragraph" w:customStyle="1" w:styleId="30">
    <w:name w:val="摘要标题"/>
    <w:next w:val="1"/>
    <w:qFormat/>
    <w:uiPriority w:val="0"/>
    <w:pPr>
      <w:keepNext/>
      <w:widowControl/>
      <w:jc w:val="center"/>
      <w:outlineLvl w:val="0"/>
    </w:pPr>
    <w:rPr>
      <w:rFonts w:ascii="黑体" w:hAnsi="黑体" w:eastAsia="黑体" w:cs="黑体"/>
      <w:b/>
      <w:bCs/>
      <w:color w:val="333333"/>
      <w:kern w:val="36"/>
      <w:sz w:val="32"/>
      <w:szCs w:val="32"/>
      <w:lang w:bidi="ar-SA"/>
    </w:rPr>
  </w:style>
  <w:style w:type="paragraph" w:customStyle="1" w:styleId="31">
    <w:name w:val="关键词正文"/>
    <w:next w:val="1"/>
    <w:qFormat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line="440" w:lineRule="exact"/>
      <w:ind w:firstLine="0" w:firstLineChars="0"/>
      <w:jc w:val="both"/>
      <w:outlineLvl w:val="9"/>
    </w:pPr>
    <w:rPr>
      <w:rFonts w:ascii="宋体" w:hAnsi="宋体" w:eastAsia="宋体" w:cs="宋体"/>
      <w:color w:val="333333"/>
      <w:kern w:val="2"/>
      <w:sz w:val="24"/>
      <w:szCs w:val="24"/>
      <w:lang w:bidi="ar-SA"/>
    </w:rPr>
  </w:style>
  <w:style w:type="character" w:customStyle="1" w:styleId="32">
    <w:name w:val="关键词"/>
    <w:qFormat/>
    <w:uiPriority w:val="0"/>
    <w:rPr>
      <w:rFonts w:ascii="黑体" w:hAnsi="黑体" w:eastAsia="黑体" w:cs="黑体"/>
      <w:b/>
      <w:bCs/>
      <w:color w:val="333333"/>
      <w:kern w:val="2"/>
      <w:sz w:val="24"/>
      <w:szCs w:val="24"/>
      <w:lang w:bidi="ar-SA"/>
    </w:rPr>
  </w:style>
  <w:style w:type="paragraph" w:customStyle="1" w:styleId="33">
    <w:name w:val="目录标题"/>
    <w:next w:val="1"/>
    <w:qFormat/>
    <w:uiPriority w:val="0"/>
    <w:pPr>
      <w:jc w:val="center"/>
      <w:outlineLvl w:val="9"/>
    </w:pPr>
    <w:rPr>
      <w:rFonts w:ascii="黑体" w:hAnsi="黑体" w:eastAsia="黑体" w:cs="黑体"/>
      <w:b/>
      <w:sz w:val="32"/>
      <w:szCs w:val="32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0545eff8-b406-41b6-b167-26af32db4596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>“地”常用于连接修饰语与动词性中心语，表示动作的方式、状态或程度。</explain>
      <paraID>38E57B6C</paraID>
      <start>288</start>
      <end>289</end>
      <status>modified</status>
      <modifiedWord>地</modifiedWord>
      <trackRevisions>false</trackRevisions>
    </reviewItem>
    <reviewItem>
      <errorID>84e6da6b-a9ac-4da0-a592-22dc657f9339</errorID>
      <errorWord>反应</errorWord>
      <group>L1_Word</group>
      <groupName>字词问题</groupName>
      <ability>L2_Typo</ability>
      <abilityName>字词错误</abilityName>
      <candidateList>
        <item>反映</item>
      </candidateList>
      <explain>〈动〉❶反照，比喻把客观事物的实质表现出来：这部小说～了现实的生活和斗争。❷把情况、意见等告诉上级或有关部门：把情况～到县里｜他～的意见值得重视。❸通常指机体接受和回答客观事物影响的活动过程。</explain>
      <paraID>6E4B290E</paraID>
      <start>76</start>
      <end>78</end>
      <status>modified</status>
      <modifiedWord>反映</modifiedWord>
      <trackRevisions>false</trackRevisions>
    </reviewItem>
    <reviewItem>
      <errorID>fe129a80-cbcf-45c5-b1e0-42582f59e55b</errorID>
      <errorWord>与</errorWord>
      <group>L1_Word</group>
      <groupName>字词问题</groupName>
      <ability>L2_Typo</ability>
      <abilityName>字词错误</abilityName>
      <candidateList>
        <item>与可</item>
      </candidateList>
      <explain/>
      <paraID>3FE77618</paraID>
      <start>226</start>
      <end>228</end>
      <status>modified</status>
      <modifiedWord>与可</modifiedWord>
      <trackRevisions>false</trackRevisions>
    </reviewItem>
    <reviewItem>
      <errorID>158c5f8c-f2bd-4661-b297-d078a1b5c958</errorID>
      <errorWord>日常生</errorWord>
      <group>L1_Word</group>
      <groupName>字词问题</groupName>
      <ability>L2_Typo</ability>
      <abilityName>字词错误</abilityName>
      <candidateList>
        <item>日常</item>
      </candidateList>
      <explain/>
      <paraID>245D0090</paraID>
      <start>56</start>
      <end>58</end>
      <status>modified</status>
      <modifiedWord>日常</modifiedWord>
      <trackRevisions>false</trackRevisions>
    </reviewItem>
    <reviewItem>
      <errorID>0ed0c5aa-7b18-472d-a775-17bbcd093052</errorID>
      <errorWord>活动</errorWord>
      <group>L1_Word</group>
      <groupName>字词问题</groupName>
      <ability>L2_Typo</ability>
      <abilityName>字词错误</abilityName>
      <candidateList>
        <item>活</item>
      </candidateList>
      <explain/>
      <paraID>245D0090</paraID>
      <start>58</start>
      <end>59</end>
      <status>modified</status>
      <modifiedWord>活</modifiedWord>
      <trackRevisions>false</trackRevisions>
    </reviewItem>
    <reviewItem>
      <errorID>8f9861d2-8908-45b8-b98e-7ef9ee25ad17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36D3EFD7</paraID>
      <start>0</start>
      <end>3</end>
      <status>modified</status>
      <modifiedWord>（1）</modifiedWord>
      <trackRevisions>false</trackRevisions>
    </reviewItem>
    <reviewItem>
      <errorID>102da19a-c075-4e7c-87bc-393136d21ba5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5F9EAB2A</paraID>
      <start>0</start>
      <end>3</end>
      <status>modified</status>
      <modifiedWord>（2）</modifiedWord>
      <trackRevisions>false</trackRevisions>
    </reviewItem>
    <reviewItem>
      <errorID>3b94e1dd-be97-40d1-987d-3020e4cbef3a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31C5D239</paraID>
      <start>25</start>
      <end>27</end>
      <status>modified</status>
      <modifiedWord>超过</modifiedWord>
      <trackRevisions>false</trackRevisions>
    </reviewItem>
    <reviewItem>
      <errorID>d6cecb68-6156-49ca-9325-0b78915fa7d2</errorID>
      <errorWord>认知</errorWord>
      <group>L1_Word</group>
      <groupName>字词问题</groupName>
      <ability>L2_Typo</ability>
      <abilityName>字词错误</abilityName>
      <candidateList>
        <item>认识</item>
      </candidateList>
      <explain/>
      <paraID>13EBB664</paraID>
      <start>53</start>
      <end>55</end>
      <status>modified</status>
      <modifiedWord>认识</modifiedWord>
      <trackRevisions>false</trackRevisions>
    </reviewItem>
    <reviewItem>
      <errorID>68144d5e-4585-41a9-a21e-ce10821eeffa</errorID>
      <errorWord>家园社协同育人</errorWord>
      <group>L1_Political</group>
      <groupName>政治性问题</groupName>
      <ability>L2_Keyword</ability>
      <abilityName>固定表述</abilityName>
      <candidateList>
        <item>家校社协同育人</item>
      </candidateList>
      <explain>词汇“家校社协同育人”在特定场景下为固定表述形式，请确认此处的“家园社协同育人”是否存在不当。</explain>
      <paraID>1FF111DE</paraID>
      <start>156</start>
      <end>163</end>
      <status>modified</status>
      <modifiedWord>家校社协同育人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21b05c-8cfd-4915-8e96-9375ca1937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6342</Words>
  <Characters>6661</Characters>
  <Lines>0</Lines>
  <Paragraphs>0</Paragraphs>
  <TotalTime>183</TotalTime>
  <ScaleCrop>false</ScaleCrop>
  <LinksUpToDate>false</LinksUpToDate>
  <CharactersWithSpaces>6774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2026-02-25T00:01:00Z</dcterms:created>
  <dc:creator>iPad</dc:creator>
  <cp:lastModifiedBy>xuan</cp:lastModifiedBy>
  <dcterms:modified xsi:type="dcterms:W3CDTF">2026-04-29T05:07:51Z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4DF78F83FDAA0CEB63099C69396D3176_31</vt:lpwstr>
  </property>
  <property fmtid="{D5CDD505-2E9C-101B-9397-08002B2CF9AE}" pid="4" name="KSOTemplateDocerSaveRecord">
    <vt:lpwstr>eyJoZGlkIjoiZDUxOTNjZGYyODk4MTI0ODljOGJjMTMzYWMyMTc4YjEiLCJ1c2VySWQiOiIzNTk1ODA1MzIifQ==</vt:lpwstr>
  </property>
</Properties>
</file>