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outlineLvl w:val="0"/>
        <w:rPr>
          <w:rFonts w:hint="eastAsia" w:ascii="黑体" w:hAnsi="黑体" w:eastAsia="黑体"/>
          <w:sz w:val="32"/>
          <w:szCs w:val="32"/>
        </w:rPr>
      </w:pPr>
      <w:bookmarkStart w:id="0" w:name="_Toc12542"/>
      <w:bookmarkStart w:id="1" w:name="_Toc17055"/>
      <w:bookmarkStart w:id="2" w:name="_Toc16212"/>
      <w:bookmarkStart w:id="3" w:name="_Toc28229"/>
      <w:r>
        <w:rPr>
          <w:rFonts w:hint="eastAsia" w:ascii="黑体" w:hAnsi="黑体" w:eastAsia="黑体"/>
          <w:sz w:val="32"/>
          <w:szCs w:val="32"/>
        </w:rPr>
        <w:t>摘  要</w:t>
      </w:r>
      <w:bookmarkEnd w:id="0"/>
      <w:bookmarkEnd w:id="1"/>
    </w:p>
    <w:p>
      <w:pPr>
        <w:spacing w:line="300" w:lineRule="auto"/>
        <w:ind w:firstLine="480" w:firstLineChars="200"/>
        <w:rPr>
          <w:rFonts w:hint="eastAsia" w:ascii="宋体" w:hAnsi="宋体" w:eastAsia="宋体"/>
          <w:sz w:val="24"/>
          <w:szCs w:val="24"/>
        </w:rPr>
      </w:pPr>
      <w:r>
        <w:rPr>
          <w:rFonts w:ascii="宋体" w:hAnsi="宋体" w:eastAsia="宋体"/>
          <w:sz w:val="24"/>
        </w:rPr>
        <w:t>目前我国智能制造产业蓬勃发展，在这种背景下，智能控制技术领域的实训平台对于培养高水平、高技能的人才起着至关重要的作用。对这一类实训平台进行设计研究具有十分重要的现实意义。本文以“智能控制技术创新应用平台V1.0”为例进行研究，旨在设计一个能够满足教学实训以及工程应用需要的综合性实训平台，该平台采用模块化的设计理念。从技术上讲，该平台集成了单片机控制技术和可编程逻辑控制器(PLC)控制技术。平台还包括很多主要的功能模块，主要有以下几个方面：龙门机械手控制的智能上料下料模块、加工装配模块、基于视觉检测进行拆卸模块、由自动导引运输车（AGV）构成的传输模块以及智能化存储模块，通过Modbus通讯实现不同模块间的信息传递，同时利用APP MES软件及物联网网关搭建远程监控平台。论文阐述了该平台硬件设计方案，如STM32单片机以及三菱FX3U PLC硬件配置、步进电机及视觉传感器选取、驱动等，同时介绍了软件开发相关工作，即底层驱动开发、各功能模块算法编程以及通信协议制定等。通过FMS柔性制造系统这样一个综合性项目来测试该平台对于模拟工业生产线运作情况以及培养学生成系统集成能力作用。研究结果表明，该平台不仅为智能制造相关专业的学生提供了一个贴近工业实际的学习环境，其模块化的设计以及可扩展性也为工业自动化领域创新提供了可供实施的平台。</w:t>
      </w:r>
    </w:p>
    <w:p>
      <w:pPr>
        <w:spacing w:line="300" w:lineRule="auto"/>
        <w:ind w:left="960" w:hanging="960" w:hangingChars="400"/>
        <w:jc w:val="left"/>
        <w:rPr>
          <w:rFonts w:hint="eastAsia" w:asciiTheme="minorEastAsia" w:hAnsiTheme="minorEastAsia" w:cstheme="minorEastAsia"/>
          <w:color w:val="000000" w:themeColor="text1"/>
          <w:sz w:val="24"/>
          <w:szCs w:val="24"/>
          <w14:textFill>
            <w14:solidFill>
              <w14:schemeClr w14:val="tx1"/>
            </w14:solidFill>
          </w14:textFill>
        </w:rPr>
      </w:pPr>
      <w:r>
        <w:rPr>
          <w:rFonts w:hint="eastAsia" w:ascii="黑体" w:hAnsi="黑体" w:eastAsia="黑体" w:cs="黑体"/>
          <w:sz w:val="24"/>
          <w:szCs w:val="24"/>
        </w:rPr>
        <w:t>关键词</w:t>
      </w:r>
      <w:r>
        <w:rPr>
          <w:rFonts w:hint="eastAsia" w:ascii="黑体" w:hAnsi="黑体" w:eastAsia="黑体" w:cstheme="minorEastAsia"/>
          <w:color w:val="000000" w:themeColor="text1"/>
          <w:sz w:val="24"/>
          <w:szCs w:val="24"/>
          <w14:textFill>
            <w14:solidFill>
              <w14:schemeClr w14:val="tx1"/>
            </w14:solidFill>
          </w14:textFill>
        </w:rPr>
        <w:t>：</w:t>
      </w:r>
      <w:r>
        <w:rPr>
          <w:rFonts w:ascii="宋体" w:hAnsi="宋体" w:eastAsia="宋体"/>
          <w:sz w:val="24"/>
          <w:szCs w:val="24"/>
        </w:rPr>
        <w:t>智能控制技术；实训平台；单片机；PLC；Modbus 通信；AGV小车；智能仓储</w:t>
      </w:r>
    </w:p>
    <w:p>
      <w:pPr>
        <w:widowControl/>
        <w:jc w:val="left"/>
        <w:rPr>
          <w:rFonts w:hint="eastAsia" w:asciiTheme="minorEastAsia" w:hAnsiTheme="minorEastAsia" w:cstheme="minorEastAsia"/>
          <w:color w:val="000000" w:themeColor="text1"/>
          <w:sz w:val="24"/>
          <w:szCs w:val="24"/>
          <w14:textFill>
            <w14:solidFill>
              <w14:schemeClr w14:val="tx1"/>
            </w14:solidFill>
          </w14:textFill>
        </w:rPr>
      </w:pPr>
      <w:r>
        <w:rPr>
          <w:rFonts w:hint="eastAsia" w:asciiTheme="minorEastAsia" w:hAnsiTheme="minorEastAsia" w:cstheme="minorEastAsia"/>
          <w:color w:val="000000" w:themeColor="text1"/>
          <w:sz w:val="24"/>
          <w:szCs w:val="24"/>
          <w14:textFill>
            <w14:solidFill>
              <w14:schemeClr w14:val="tx1"/>
            </w14:solidFill>
          </w14:textFill>
        </w:rPr>
        <w:br w:type="page"/>
      </w:r>
    </w:p>
    <w:bookmarkEnd w:id="2"/>
    <w:bookmarkEnd w:id="3"/>
    <w:sdt>
      <w:sdtPr>
        <w:rPr>
          <w:rFonts w:hint="eastAsia" w:ascii="黑体" w:hAnsi="黑体" w:eastAsia="黑体" w:cs="黑体"/>
          <w:sz w:val="32"/>
          <w:szCs w:val="32"/>
        </w:rPr>
        <w:id w:val="147455110"/>
        <w15:color w:val="DBDBDB"/>
        <w:docPartObj>
          <w:docPartGallery w:val="Table of Contents"/>
          <w:docPartUnique/>
        </w:docPartObj>
      </w:sdtPr>
      <w:sdtEndPr>
        <w:rPr>
          <w:rFonts w:hint="eastAsia" w:ascii="黑体" w:hAnsi="宋体" w:eastAsia="黑体" w:cstheme="minorBidi"/>
          <w:sz w:val="21"/>
          <w:szCs w:val="28"/>
        </w:rPr>
      </w:sdtEndPr>
      <w:sdtContent>
        <w:p>
          <w:pPr>
            <w:jc w:val="center"/>
            <w:rPr>
              <w:rFonts w:hint="eastAsia" w:ascii="黑体" w:hAnsi="黑体" w:eastAsia="黑体" w:cs="黑体"/>
              <w:sz w:val="32"/>
              <w:szCs w:val="32"/>
            </w:rPr>
          </w:pPr>
          <w:r>
            <w:rPr>
              <w:rFonts w:hint="eastAsia" w:ascii="黑体" w:hAnsi="黑体" w:eastAsia="黑体" w:cs="黑体"/>
              <w:sz w:val="32"/>
              <w:szCs w:val="32"/>
            </w:rPr>
            <w:t>目  录</w:t>
          </w:r>
        </w:p>
        <w:p>
          <w:pPr>
            <w:pStyle w:val="15"/>
            <w:rPr>
              <w:rFonts w:hint="eastAsia" w:ascii="宋体" w:hAnsi="宋体" w:eastAsia="宋体" w:cs="宋体"/>
              <w:sz w:val="28"/>
              <w:szCs w:val="28"/>
            </w:rPr>
          </w:pPr>
          <w:r>
            <w:rPr>
              <w:sz w:val="32"/>
              <w:szCs w:val="28"/>
            </w:rPr>
            <w:fldChar w:fldCharType="begin"/>
          </w:r>
          <w:r>
            <w:rPr>
              <w:sz w:val="32"/>
              <w:szCs w:val="28"/>
            </w:rPr>
            <w:instrText xml:space="preserve">TOC \o "1-3" \h \u </w:instrText>
          </w:r>
          <w:r>
            <w:rPr>
              <w:sz w:val="32"/>
              <w:szCs w:val="28"/>
            </w:rPr>
            <w:fldChar w:fldCharType="separate"/>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HYPERLINK \l _Toc17055 </w:instrText>
          </w:r>
          <w:r>
            <w:rPr>
              <w:rFonts w:hint="eastAsia" w:ascii="宋体" w:hAnsi="宋体" w:eastAsia="宋体" w:cs="宋体"/>
              <w:sz w:val="28"/>
              <w:szCs w:val="28"/>
            </w:rPr>
            <w:fldChar w:fldCharType="separate"/>
          </w:r>
          <w:r>
            <w:rPr>
              <w:rFonts w:hint="eastAsia" w:ascii="宋体" w:hAnsi="宋体" w:eastAsia="宋体" w:cs="宋体"/>
              <w:sz w:val="28"/>
              <w:szCs w:val="28"/>
            </w:rPr>
            <w:t>摘  要</w:t>
          </w:r>
          <w:r>
            <w:rPr>
              <w:rFonts w:hint="eastAsia" w:ascii="宋体" w:hAnsi="宋体" w:eastAsia="宋体" w:cs="宋体"/>
              <w:sz w:val="28"/>
              <w:szCs w:val="28"/>
            </w:rPr>
            <w:tab/>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PAGEREF _Toc17055 \h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rPr>
            <w:fldChar w:fldCharType="end"/>
          </w:r>
        </w:p>
        <w:p>
          <w:pPr>
            <w:pStyle w:val="15"/>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HYPERLINK \l _Toc7137 </w:instrText>
          </w:r>
          <w:r>
            <w:rPr>
              <w:rFonts w:hint="eastAsia" w:ascii="宋体" w:hAnsi="宋体" w:eastAsia="宋体" w:cs="宋体"/>
              <w:sz w:val="28"/>
              <w:szCs w:val="28"/>
            </w:rPr>
            <w:fldChar w:fldCharType="separate"/>
          </w:r>
          <w:r>
            <w:rPr>
              <w:rFonts w:hint="eastAsia" w:ascii="宋体" w:hAnsi="宋体" w:eastAsia="宋体" w:cs="宋体"/>
              <w:sz w:val="28"/>
              <w:szCs w:val="28"/>
            </w:rPr>
            <w:t>第一章  绪论</w:t>
          </w:r>
          <w:r>
            <w:rPr>
              <w:rFonts w:hint="eastAsia" w:ascii="宋体" w:hAnsi="宋体" w:eastAsia="宋体" w:cs="宋体"/>
              <w:sz w:val="28"/>
              <w:szCs w:val="28"/>
            </w:rPr>
            <w:tab/>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PAGEREF _Toc7137 \h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rPr>
            <w:fldChar w:fldCharType="end"/>
          </w:r>
        </w:p>
        <w:p>
          <w:pPr>
            <w:pStyle w:val="15"/>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HYPERLINK \l _Toc8747 </w:instrText>
          </w:r>
          <w:r>
            <w:rPr>
              <w:rFonts w:hint="eastAsia" w:ascii="宋体" w:hAnsi="宋体" w:eastAsia="宋体" w:cs="宋体"/>
              <w:sz w:val="28"/>
              <w:szCs w:val="28"/>
            </w:rPr>
            <w:fldChar w:fldCharType="separate"/>
          </w:r>
          <w:r>
            <w:rPr>
              <w:rFonts w:hint="eastAsia" w:ascii="宋体" w:hAnsi="宋体" w:eastAsia="宋体" w:cs="宋体"/>
              <w:sz w:val="28"/>
              <w:szCs w:val="28"/>
            </w:rPr>
            <w:t>第二章  智能控制技术理论基础</w:t>
          </w:r>
          <w:r>
            <w:rPr>
              <w:rFonts w:hint="eastAsia" w:ascii="宋体" w:hAnsi="宋体" w:eastAsia="宋体" w:cs="宋体"/>
              <w:sz w:val="28"/>
              <w:szCs w:val="28"/>
            </w:rPr>
            <w:tab/>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PAGEREF _Toc8747 \h </w:instrText>
          </w:r>
          <w:r>
            <w:rPr>
              <w:rFonts w:hint="eastAsia" w:ascii="宋体" w:hAnsi="宋体" w:eastAsia="宋体" w:cs="宋体"/>
              <w:sz w:val="28"/>
              <w:szCs w:val="28"/>
            </w:rPr>
            <w:fldChar w:fldCharType="separate"/>
          </w:r>
          <w:r>
            <w:rPr>
              <w:rFonts w:hint="eastAsia" w:ascii="宋体" w:hAnsi="宋体" w:eastAsia="宋体" w:cs="宋体"/>
              <w:sz w:val="28"/>
              <w:szCs w:val="28"/>
            </w:rPr>
            <w:t>3</w:t>
          </w:r>
          <w:r>
            <w:rPr>
              <w:rFonts w:hint="eastAsia" w:ascii="宋体" w:hAnsi="宋体" w:eastAsia="宋体" w:cs="宋体"/>
              <w:sz w:val="28"/>
              <w:szCs w:val="28"/>
            </w:rPr>
            <w:fldChar w:fldCharType="end"/>
          </w:r>
          <w:r>
            <w:rPr>
              <w:rFonts w:hint="eastAsia" w:ascii="宋体" w:hAnsi="宋体" w:eastAsia="宋体" w:cs="宋体"/>
              <w:sz w:val="28"/>
              <w:szCs w:val="28"/>
            </w:rPr>
            <w:fldChar w:fldCharType="end"/>
          </w:r>
        </w:p>
        <w:p>
          <w:pPr>
            <w:pStyle w:val="17"/>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HYPERLINK \l _Toc15173 </w:instrText>
          </w:r>
          <w:r>
            <w:rPr>
              <w:rFonts w:hint="eastAsia" w:ascii="宋体" w:hAnsi="宋体" w:eastAsia="宋体" w:cs="宋体"/>
              <w:sz w:val="28"/>
              <w:szCs w:val="28"/>
            </w:rPr>
            <w:fldChar w:fldCharType="separate"/>
          </w:r>
          <w:r>
            <w:rPr>
              <w:rFonts w:hint="eastAsia" w:ascii="宋体" w:hAnsi="宋体" w:eastAsia="宋体" w:cs="宋体"/>
              <w:sz w:val="28"/>
              <w:szCs w:val="28"/>
            </w:rPr>
            <w:t>2.1 核心技术原理</w:t>
          </w:r>
          <w:r>
            <w:rPr>
              <w:rFonts w:hint="eastAsia" w:ascii="宋体" w:hAnsi="宋体" w:eastAsia="宋体" w:cs="宋体"/>
              <w:sz w:val="28"/>
              <w:szCs w:val="28"/>
            </w:rPr>
            <w:tab/>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PAGEREF _Toc15173 \h </w:instrText>
          </w:r>
          <w:r>
            <w:rPr>
              <w:rFonts w:hint="eastAsia" w:ascii="宋体" w:hAnsi="宋体" w:eastAsia="宋体" w:cs="宋体"/>
              <w:sz w:val="28"/>
              <w:szCs w:val="28"/>
            </w:rPr>
            <w:fldChar w:fldCharType="separate"/>
          </w:r>
          <w:r>
            <w:rPr>
              <w:rFonts w:hint="eastAsia" w:ascii="宋体" w:hAnsi="宋体" w:eastAsia="宋体" w:cs="宋体"/>
              <w:sz w:val="28"/>
              <w:szCs w:val="28"/>
            </w:rPr>
            <w:t>3</w:t>
          </w:r>
          <w:r>
            <w:rPr>
              <w:rFonts w:hint="eastAsia" w:ascii="宋体" w:hAnsi="宋体" w:eastAsia="宋体" w:cs="宋体"/>
              <w:sz w:val="28"/>
              <w:szCs w:val="28"/>
            </w:rPr>
            <w:fldChar w:fldCharType="end"/>
          </w:r>
          <w:r>
            <w:rPr>
              <w:rFonts w:hint="eastAsia" w:ascii="宋体" w:hAnsi="宋体" w:eastAsia="宋体" w:cs="宋体"/>
              <w:sz w:val="28"/>
              <w:szCs w:val="28"/>
            </w:rPr>
            <w:fldChar w:fldCharType="end"/>
          </w:r>
        </w:p>
        <w:p>
          <w:pPr>
            <w:pStyle w:val="12"/>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HYPERLINK \l _Toc1409 </w:instrText>
          </w:r>
          <w:r>
            <w:rPr>
              <w:rFonts w:hint="eastAsia" w:ascii="宋体" w:hAnsi="宋体" w:eastAsia="宋体" w:cs="宋体"/>
              <w:sz w:val="28"/>
              <w:szCs w:val="28"/>
            </w:rPr>
            <w:fldChar w:fldCharType="separate"/>
          </w:r>
          <w:r>
            <w:rPr>
              <w:rFonts w:hint="eastAsia" w:ascii="宋体" w:hAnsi="宋体" w:eastAsia="宋体" w:cs="宋体"/>
              <w:sz w:val="28"/>
              <w:szCs w:val="28"/>
            </w:rPr>
            <w:t>2.1.1 单片机控制原理</w:t>
          </w:r>
          <w:r>
            <w:rPr>
              <w:rFonts w:hint="eastAsia" w:ascii="宋体" w:hAnsi="宋体" w:eastAsia="宋体" w:cs="宋体"/>
              <w:sz w:val="28"/>
              <w:szCs w:val="28"/>
            </w:rPr>
            <w:tab/>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PAGEREF _Toc1409 \h </w:instrText>
          </w:r>
          <w:r>
            <w:rPr>
              <w:rFonts w:hint="eastAsia" w:ascii="宋体" w:hAnsi="宋体" w:eastAsia="宋体" w:cs="宋体"/>
              <w:sz w:val="28"/>
              <w:szCs w:val="28"/>
            </w:rPr>
            <w:fldChar w:fldCharType="separate"/>
          </w:r>
          <w:r>
            <w:rPr>
              <w:rFonts w:hint="eastAsia" w:ascii="宋体" w:hAnsi="宋体" w:eastAsia="宋体" w:cs="宋体"/>
              <w:sz w:val="28"/>
              <w:szCs w:val="28"/>
            </w:rPr>
            <w:t>3</w:t>
          </w:r>
          <w:r>
            <w:rPr>
              <w:rFonts w:hint="eastAsia" w:ascii="宋体" w:hAnsi="宋体" w:eastAsia="宋体" w:cs="宋体"/>
              <w:sz w:val="28"/>
              <w:szCs w:val="28"/>
            </w:rPr>
            <w:fldChar w:fldCharType="end"/>
          </w:r>
          <w:r>
            <w:rPr>
              <w:rFonts w:hint="eastAsia" w:ascii="宋体" w:hAnsi="宋体" w:eastAsia="宋体" w:cs="宋体"/>
              <w:sz w:val="28"/>
              <w:szCs w:val="28"/>
            </w:rPr>
            <w:fldChar w:fldCharType="end"/>
          </w:r>
        </w:p>
        <w:p>
          <w:pPr>
            <w:pStyle w:val="12"/>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HYPERLINK \l _Toc23009 </w:instrText>
          </w:r>
          <w:r>
            <w:rPr>
              <w:rFonts w:hint="eastAsia" w:ascii="宋体" w:hAnsi="宋体" w:eastAsia="宋体" w:cs="宋体"/>
              <w:sz w:val="28"/>
              <w:szCs w:val="28"/>
            </w:rPr>
            <w:fldChar w:fldCharType="separate"/>
          </w:r>
          <w:r>
            <w:rPr>
              <w:rFonts w:hint="eastAsia" w:ascii="宋体" w:hAnsi="宋体" w:eastAsia="宋体" w:cs="宋体"/>
              <w:sz w:val="28"/>
              <w:szCs w:val="28"/>
            </w:rPr>
            <w:t>2.1.2 PLC 控制原理</w:t>
          </w:r>
          <w:r>
            <w:rPr>
              <w:rFonts w:hint="eastAsia" w:ascii="宋体" w:hAnsi="宋体" w:eastAsia="宋体" w:cs="宋体"/>
              <w:sz w:val="28"/>
              <w:szCs w:val="28"/>
            </w:rPr>
            <w:tab/>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PAGEREF _Toc23009 \h </w:instrText>
          </w:r>
          <w:r>
            <w:rPr>
              <w:rFonts w:hint="eastAsia" w:ascii="宋体" w:hAnsi="宋体" w:eastAsia="宋体" w:cs="宋体"/>
              <w:sz w:val="28"/>
              <w:szCs w:val="28"/>
            </w:rPr>
            <w:fldChar w:fldCharType="separate"/>
          </w:r>
          <w:r>
            <w:rPr>
              <w:rFonts w:hint="eastAsia" w:ascii="宋体" w:hAnsi="宋体" w:eastAsia="宋体" w:cs="宋体"/>
              <w:sz w:val="28"/>
              <w:szCs w:val="28"/>
            </w:rPr>
            <w:t>3</w:t>
          </w:r>
          <w:r>
            <w:rPr>
              <w:rFonts w:hint="eastAsia" w:ascii="宋体" w:hAnsi="宋体" w:eastAsia="宋体" w:cs="宋体"/>
              <w:sz w:val="28"/>
              <w:szCs w:val="28"/>
            </w:rPr>
            <w:fldChar w:fldCharType="end"/>
          </w:r>
          <w:r>
            <w:rPr>
              <w:rFonts w:hint="eastAsia" w:ascii="宋体" w:hAnsi="宋体" w:eastAsia="宋体" w:cs="宋体"/>
              <w:sz w:val="28"/>
              <w:szCs w:val="28"/>
            </w:rPr>
            <w:fldChar w:fldCharType="end"/>
          </w:r>
        </w:p>
        <w:p>
          <w:pPr>
            <w:pStyle w:val="12"/>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HYPERLINK \l _Toc10357 </w:instrText>
          </w:r>
          <w:r>
            <w:rPr>
              <w:rFonts w:hint="eastAsia" w:ascii="宋体" w:hAnsi="宋体" w:eastAsia="宋体" w:cs="宋体"/>
              <w:sz w:val="28"/>
              <w:szCs w:val="28"/>
            </w:rPr>
            <w:fldChar w:fldCharType="separate"/>
          </w:r>
          <w:r>
            <w:rPr>
              <w:rFonts w:hint="eastAsia" w:ascii="宋体" w:hAnsi="宋体" w:eastAsia="宋体" w:cs="宋体"/>
              <w:sz w:val="28"/>
              <w:szCs w:val="28"/>
            </w:rPr>
            <w:t>2.1.3 Modbus 通信协议</w:t>
          </w:r>
          <w:r>
            <w:rPr>
              <w:rFonts w:hint="eastAsia" w:ascii="宋体" w:hAnsi="宋体" w:eastAsia="宋体" w:cs="宋体"/>
              <w:sz w:val="28"/>
              <w:szCs w:val="28"/>
            </w:rPr>
            <w:tab/>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PAGEREF _Toc10357 \h </w:instrText>
          </w:r>
          <w:r>
            <w:rPr>
              <w:rFonts w:hint="eastAsia" w:ascii="宋体" w:hAnsi="宋体" w:eastAsia="宋体" w:cs="宋体"/>
              <w:sz w:val="28"/>
              <w:szCs w:val="28"/>
            </w:rPr>
            <w:fldChar w:fldCharType="separate"/>
          </w:r>
          <w:r>
            <w:rPr>
              <w:rFonts w:hint="eastAsia" w:ascii="宋体" w:hAnsi="宋体" w:eastAsia="宋体" w:cs="宋体"/>
              <w:sz w:val="28"/>
              <w:szCs w:val="28"/>
            </w:rPr>
            <w:t>3</w:t>
          </w:r>
          <w:r>
            <w:rPr>
              <w:rFonts w:hint="eastAsia" w:ascii="宋体" w:hAnsi="宋体" w:eastAsia="宋体" w:cs="宋体"/>
              <w:sz w:val="28"/>
              <w:szCs w:val="28"/>
            </w:rPr>
            <w:fldChar w:fldCharType="end"/>
          </w:r>
          <w:r>
            <w:rPr>
              <w:rFonts w:hint="eastAsia" w:ascii="宋体" w:hAnsi="宋体" w:eastAsia="宋体" w:cs="宋体"/>
              <w:sz w:val="28"/>
              <w:szCs w:val="28"/>
            </w:rPr>
            <w:fldChar w:fldCharType="end"/>
          </w:r>
        </w:p>
        <w:p>
          <w:pPr>
            <w:pStyle w:val="17"/>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HYPERLINK \l _Toc27344 </w:instrText>
          </w:r>
          <w:r>
            <w:rPr>
              <w:rFonts w:hint="eastAsia" w:ascii="宋体" w:hAnsi="宋体" w:eastAsia="宋体" w:cs="宋体"/>
              <w:sz w:val="28"/>
              <w:szCs w:val="28"/>
            </w:rPr>
            <w:fldChar w:fldCharType="separate"/>
          </w:r>
          <w:r>
            <w:rPr>
              <w:rFonts w:hint="eastAsia" w:ascii="宋体" w:hAnsi="宋体" w:eastAsia="宋体" w:cs="宋体"/>
              <w:sz w:val="28"/>
              <w:szCs w:val="28"/>
            </w:rPr>
            <w:t>2.2 系统架构设计</w:t>
          </w:r>
          <w:r>
            <w:rPr>
              <w:rFonts w:hint="eastAsia" w:ascii="宋体" w:hAnsi="宋体" w:eastAsia="宋体" w:cs="宋体"/>
              <w:sz w:val="28"/>
              <w:szCs w:val="28"/>
            </w:rPr>
            <w:tab/>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PAGEREF _Toc27344 \h </w:instrText>
          </w:r>
          <w:r>
            <w:rPr>
              <w:rFonts w:hint="eastAsia" w:ascii="宋体" w:hAnsi="宋体" w:eastAsia="宋体" w:cs="宋体"/>
              <w:sz w:val="28"/>
              <w:szCs w:val="28"/>
            </w:rPr>
            <w:fldChar w:fldCharType="separate"/>
          </w:r>
          <w:r>
            <w:rPr>
              <w:rFonts w:hint="eastAsia" w:ascii="宋体" w:hAnsi="宋体" w:eastAsia="宋体" w:cs="宋体"/>
              <w:sz w:val="28"/>
              <w:szCs w:val="28"/>
            </w:rPr>
            <w:t>4</w:t>
          </w:r>
          <w:r>
            <w:rPr>
              <w:rFonts w:hint="eastAsia" w:ascii="宋体" w:hAnsi="宋体" w:eastAsia="宋体" w:cs="宋体"/>
              <w:sz w:val="28"/>
              <w:szCs w:val="28"/>
            </w:rPr>
            <w:fldChar w:fldCharType="end"/>
          </w:r>
          <w:r>
            <w:rPr>
              <w:rFonts w:hint="eastAsia" w:ascii="宋体" w:hAnsi="宋体" w:eastAsia="宋体" w:cs="宋体"/>
              <w:sz w:val="28"/>
              <w:szCs w:val="28"/>
            </w:rPr>
            <w:fldChar w:fldCharType="end"/>
          </w:r>
        </w:p>
        <w:p>
          <w:pPr>
            <w:pStyle w:val="12"/>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HYPERLINK \l _Toc9703 </w:instrText>
          </w:r>
          <w:r>
            <w:rPr>
              <w:rFonts w:hint="eastAsia" w:ascii="宋体" w:hAnsi="宋体" w:eastAsia="宋体" w:cs="宋体"/>
              <w:sz w:val="28"/>
              <w:szCs w:val="28"/>
            </w:rPr>
            <w:fldChar w:fldCharType="separate"/>
          </w:r>
          <w:r>
            <w:rPr>
              <w:rFonts w:hint="eastAsia" w:ascii="宋体" w:hAnsi="宋体" w:eastAsia="宋体" w:cs="宋体"/>
              <w:sz w:val="28"/>
              <w:szCs w:val="28"/>
            </w:rPr>
            <w:t>2.2.1 硬件架构</w:t>
          </w:r>
          <w:r>
            <w:rPr>
              <w:rFonts w:hint="eastAsia" w:ascii="宋体" w:hAnsi="宋体" w:eastAsia="宋体" w:cs="宋体"/>
              <w:sz w:val="28"/>
              <w:szCs w:val="28"/>
            </w:rPr>
            <w:tab/>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PAGEREF _Toc9703 \h </w:instrText>
          </w:r>
          <w:r>
            <w:rPr>
              <w:rFonts w:hint="eastAsia" w:ascii="宋体" w:hAnsi="宋体" w:eastAsia="宋体" w:cs="宋体"/>
              <w:sz w:val="28"/>
              <w:szCs w:val="28"/>
            </w:rPr>
            <w:fldChar w:fldCharType="separate"/>
          </w:r>
          <w:r>
            <w:rPr>
              <w:rFonts w:hint="eastAsia" w:ascii="宋体" w:hAnsi="宋体" w:eastAsia="宋体" w:cs="宋体"/>
              <w:sz w:val="28"/>
              <w:szCs w:val="28"/>
            </w:rPr>
            <w:t>4</w:t>
          </w:r>
          <w:r>
            <w:rPr>
              <w:rFonts w:hint="eastAsia" w:ascii="宋体" w:hAnsi="宋体" w:eastAsia="宋体" w:cs="宋体"/>
              <w:sz w:val="28"/>
              <w:szCs w:val="28"/>
            </w:rPr>
            <w:fldChar w:fldCharType="end"/>
          </w:r>
          <w:r>
            <w:rPr>
              <w:rFonts w:hint="eastAsia" w:ascii="宋体" w:hAnsi="宋体" w:eastAsia="宋体" w:cs="宋体"/>
              <w:sz w:val="28"/>
              <w:szCs w:val="28"/>
            </w:rPr>
            <w:fldChar w:fldCharType="end"/>
          </w:r>
        </w:p>
        <w:p>
          <w:pPr>
            <w:pStyle w:val="12"/>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HYPERLINK \l _Toc2269 </w:instrText>
          </w:r>
          <w:r>
            <w:rPr>
              <w:rFonts w:hint="eastAsia" w:ascii="宋体" w:hAnsi="宋体" w:eastAsia="宋体" w:cs="宋体"/>
              <w:sz w:val="28"/>
              <w:szCs w:val="28"/>
            </w:rPr>
            <w:fldChar w:fldCharType="separate"/>
          </w:r>
          <w:r>
            <w:rPr>
              <w:rFonts w:hint="eastAsia" w:ascii="宋体" w:hAnsi="宋体" w:eastAsia="宋体" w:cs="宋体"/>
              <w:sz w:val="28"/>
              <w:szCs w:val="28"/>
            </w:rPr>
            <w:t>2.2.2 软件架构</w:t>
          </w:r>
          <w:r>
            <w:rPr>
              <w:rFonts w:hint="eastAsia" w:ascii="宋体" w:hAnsi="宋体" w:eastAsia="宋体" w:cs="宋体"/>
              <w:sz w:val="28"/>
              <w:szCs w:val="28"/>
            </w:rPr>
            <w:tab/>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PAGEREF _Toc2269 \h </w:instrText>
          </w:r>
          <w:r>
            <w:rPr>
              <w:rFonts w:hint="eastAsia" w:ascii="宋体" w:hAnsi="宋体" w:eastAsia="宋体" w:cs="宋体"/>
              <w:sz w:val="28"/>
              <w:szCs w:val="28"/>
            </w:rPr>
            <w:fldChar w:fldCharType="separate"/>
          </w:r>
          <w:r>
            <w:rPr>
              <w:rFonts w:hint="eastAsia" w:ascii="宋体" w:hAnsi="宋体" w:eastAsia="宋体" w:cs="宋体"/>
              <w:sz w:val="28"/>
              <w:szCs w:val="28"/>
            </w:rPr>
            <w:t>4</w:t>
          </w:r>
          <w:r>
            <w:rPr>
              <w:rFonts w:hint="eastAsia" w:ascii="宋体" w:hAnsi="宋体" w:eastAsia="宋体" w:cs="宋体"/>
              <w:sz w:val="28"/>
              <w:szCs w:val="28"/>
            </w:rPr>
            <w:fldChar w:fldCharType="end"/>
          </w:r>
          <w:r>
            <w:rPr>
              <w:rFonts w:hint="eastAsia" w:ascii="宋体" w:hAnsi="宋体" w:eastAsia="宋体" w:cs="宋体"/>
              <w:sz w:val="28"/>
              <w:szCs w:val="28"/>
            </w:rPr>
            <w:fldChar w:fldCharType="end"/>
          </w:r>
        </w:p>
        <w:p>
          <w:pPr>
            <w:pStyle w:val="12"/>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HYPERLINK \l _Toc4921 </w:instrText>
          </w:r>
          <w:r>
            <w:rPr>
              <w:rFonts w:hint="eastAsia" w:ascii="宋体" w:hAnsi="宋体" w:eastAsia="宋体" w:cs="宋体"/>
              <w:sz w:val="28"/>
              <w:szCs w:val="28"/>
            </w:rPr>
            <w:fldChar w:fldCharType="separate"/>
          </w:r>
          <w:r>
            <w:rPr>
              <w:rFonts w:hint="eastAsia" w:ascii="宋体" w:hAnsi="宋体" w:eastAsia="宋体" w:cs="宋体"/>
              <w:sz w:val="28"/>
              <w:szCs w:val="28"/>
            </w:rPr>
            <w:t>2.2.3 模块化设计理念</w:t>
          </w:r>
          <w:r>
            <w:rPr>
              <w:rFonts w:hint="eastAsia" w:ascii="宋体" w:hAnsi="宋体" w:eastAsia="宋体" w:cs="宋体"/>
              <w:sz w:val="28"/>
              <w:szCs w:val="28"/>
            </w:rPr>
            <w:tab/>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PAGEREF _Toc4921 \h </w:instrText>
          </w:r>
          <w:r>
            <w:rPr>
              <w:rFonts w:hint="eastAsia" w:ascii="宋体" w:hAnsi="宋体" w:eastAsia="宋体" w:cs="宋体"/>
              <w:sz w:val="28"/>
              <w:szCs w:val="28"/>
            </w:rPr>
            <w:fldChar w:fldCharType="separate"/>
          </w:r>
          <w:r>
            <w:rPr>
              <w:rFonts w:hint="eastAsia" w:ascii="宋体" w:hAnsi="宋体" w:eastAsia="宋体" w:cs="宋体"/>
              <w:sz w:val="28"/>
              <w:szCs w:val="28"/>
            </w:rPr>
            <w:t>5</w:t>
          </w:r>
          <w:r>
            <w:rPr>
              <w:rFonts w:hint="eastAsia" w:ascii="宋体" w:hAnsi="宋体" w:eastAsia="宋体" w:cs="宋体"/>
              <w:sz w:val="28"/>
              <w:szCs w:val="28"/>
            </w:rPr>
            <w:fldChar w:fldCharType="end"/>
          </w:r>
          <w:r>
            <w:rPr>
              <w:rFonts w:hint="eastAsia" w:ascii="宋体" w:hAnsi="宋体" w:eastAsia="宋体" w:cs="宋体"/>
              <w:sz w:val="28"/>
              <w:szCs w:val="28"/>
            </w:rPr>
            <w:fldChar w:fldCharType="end"/>
          </w:r>
        </w:p>
        <w:p>
          <w:pPr>
            <w:pStyle w:val="15"/>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HYPERLINK \l _Toc19099 </w:instrText>
          </w:r>
          <w:r>
            <w:rPr>
              <w:rFonts w:hint="eastAsia" w:ascii="宋体" w:hAnsi="宋体" w:eastAsia="宋体" w:cs="宋体"/>
              <w:sz w:val="28"/>
              <w:szCs w:val="28"/>
            </w:rPr>
            <w:fldChar w:fldCharType="separate"/>
          </w:r>
          <w:r>
            <w:rPr>
              <w:rFonts w:hint="eastAsia" w:ascii="宋体" w:hAnsi="宋体" w:eastAsia="宋体" w:cs="宋体"/>
              <w:sz w:val="28"/>
              <w:szCs w:val="28"/>
            </w:rPr>
            <w:t>第三章  平台硬件系统设计</w:t>
          </w:r>
          <w:r>
            <w:rPr>
              <w:rFonts w:hint="eastAsia" w:ascii="宋体" w:hAnsi="宋体" w:eastAsia="宋体" w:cs="宋体"/>
              <w:sz w:val="28"/>
              <w:szCs w:val="28"/>
            </w:rPr>
            <w:tab/>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PAGEREF _Toc19099 \h </w:instrText>
          </w:r>
          <w:r>
            <w:rPr>
              <w:rFonts w:hint="eastAsia" w:ascii="宋体" w:hAnsi="宋体" w:eastAsia="宋体" w:cs="宋体"/>
              <w:sz w:val="28"/>
              <w:szCs w:val="28"/>
            </w:rPr>
            <w:fldChar w:fldCharType="separate"/>
          </w:r>
          <w:r>
            <w:rPr>
              <w:rFonts w:hint="eastAsia" w:ascii="宋体" w:hAnsi="宋体" w:eastAsia="宋体" w:cs="宋体"/>
              <w:sz w:val="28"/>
              <w:szCs w:val="28"/>
            </w:rPr>
            <w:t>6</w:t>
          </w:r>
          <w:r>
            <w:rPr>
              <w:rFonts w:hint="eastAsia" w:ascii="宋体" w:hAnsi="宋体" w:eastAsia="宋体" w:cs="宋体"/>
              <w:sz w:val="28"/>
              <w:szCs w:val="28"/>
            </w:rPr>
            <w:fldChar w:fldCharType="end"/>
          </w:r>
          <w:r>
            <w:rPr>
              <w:rFonts w:hint="eastAsia" w:ascii="宋体" w:hAnsi="宋体" w:eastAsia="宋体" w:cs="宋体"/>
              <w:sz w:val="28"/>
              <w:szCs w:val="28"/>
            </w:rPr>
            <w:fldChar w:fldCharType="end"/>
          </w:r>
        </w:p>
        <w:p>
          <w:pPr>
            <w:pStyle w:val="17"/>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HYPERLINK \l _Toc4228 </w:instrText>
          </w:r>
          <w:r>
            <w:rPr>
              <w:rFonts w:hint="eastAsia" w:ascii="宋体" w:hAnsi="宋体" w:eastAsia="宋体" w:cs="宋体"/>
              <w:sz w:val="28"/>
              <w:szCs w:val="28"/>
            </w:rPr>
            <w:fldChar w:fldCharType="separate"/>
          </w:r>
          <w:r>
            <w:rPr>
              <w:rFonts w:hint="eastAsia" w:ascii="宋体" w:hAnsi="宋体" w:eastAsia="宋体" w:cs="宋体"/>
              <w:sz w:val="28"/>
              <w:szCs w:val="28"/>
            </w:rPr>
            <w:t>3.1 核心控制单元设计</w:t>
          </w:r>
          <w:r>
            <w:rPr>
              <w:rFonts w:hint="eastAsia" w:ascii="宋体" w:hAnsi="宋体" w:eastAsia="宋体" w:cs="宋体"/>
              <w:sz w:val="28"/>
              <w:szCs w:val="28"/>
            </w:rPr>
            <w:tab/>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PAGEREF _Toc4228 \h </w:instrText>
          </w:r>
          <w:r>
            <w:rPr>
              <w:rFonts w:hint="eastAsia" w:ascii="宋体" w:hAnsi="宋体" w:eastAsia="宋体" w:cs="宋体"/>
              <w:sz w:val="28"/>
              <w:szCs w:val="28"/>
            </w:rPr>
            <w:fldChar w:fldCharType="separate"/>
          </w:r>
          <w:r>
            <w:rPr>
              <w:rFonts w:hint="eastAsia" w:ascii="宋体" w:hAnsi="宋体" w:eastAsia="宋体" w:cs="宋体"/>
              <w:sz w:val="28"/>
              <w:szCs w:val="28"/>
            </w:rPr>
            <w:t>6</w:t>
          </w:r>
          <w:r>
            <w:rPr>
              <w:rFonts w:hint="eastAsia" w:ascii="宋体" w:hAnsi="宋体" w:eastAsia="宋体" w:cs="宋体"/>
              <w:sz w:val="28"/>
              <w:szCs w:val="28"/>
            </w:rPr>
            <w:fldChar w:fldCharType="end"/>
          </w:r>
          <w:r>
            <w:rPr>
              <w:rFonts w:hint="eastAsia" w:ascii="宋体" w:hAnsi="宋体" w:eastAsia="宋体" w:cs="宋体"/>
              <w:sz w:val="28"/>
              <w:szCs w:val="28"/>
            </w:rPr>
            <w:fldChar w:fldCharType="end"/>
          </w:r>
        </w:p>
        <w:p>
          <w:pPr>
            <w:pStyle w:val="12"/>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HYPERLINK \l _Toc27719 </w:instrText>
          </w:r>
          <w:r>
            <w:rPr>
              <w:rFonts w:hint="eastAsia" w:ascii="宋体" w:hAnsi="宋体" w:eastAsia="宋体" w:cs="宋体"/>
              <w:sz w:val="28"/>
              <w:szCs w:val="28"/>
            </w:rPr>
            <w:fldChar w:fldCharType="separate"/>
          </w:r>
          <w:r>
            <w:rPr>
              <w:rFonts w:hint="eastAsia" w:ascii="宋体" w:hAnsi="宋体" w:eastAsia="宋体" w:cs="宋体"/>
              <w:sz w:val="28"/>
              <w:szCs w:val="28"/>
            </w:rPr>
            <w:t>3.1.1 控制器选型与配置</w:t>
          </w:r>
          <w:r>
            <w:rPr>
              <w:rFonts w:hint="eastAsia" w:ascii="宋体" w:hAnsi="宋体" w:eastAsia="宋体" w:cs="宋体"/>
              <w:sz w:val="28"/>
              <w:szCs w:val="28"/>
            </w:rPr>
            <w:tab/>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PAGEREF _Toc27719 \h </w:instrText>
          </w:r>
          <w:r>
            <w:rPr>
              <w:rFonts w:hint="eastAsia" w:ascii="宋体" w:hAnsi="宋体" w:eastAsia="宋体" w:cs="宋体"/>
              <w:sz w:val="28"/>
              <w:szCs w:val="28"/>
            </w:rPr>
            <w:fldChar w:fldCharType="separate"/>
          </w:r>
          <w:r>
            <w:rPr>
              <w:rFonts w:hint="eastAsia" w:ascii="宋体" w:hAnsi="宋体" w:eastAsia="宋体" w:cs="宋体"/>
              <w:sz w:val="28"/>
              <w:szCs w:val="28"/>
            </w:rPr>
            <w:t>6</w:t>
          </w:r>
          <w:r>
            <w:rPr>
              <w:rFonts w:hint="eastAsia" w:ascii="宋体" w:hAnsi="宋体" w:eastAsia="宋体" w:cs="宋体"/>
              <w:sz w:val="28"/>
              <w:szCs w:val="28"/>
            </w:rPr>
            <w:fldChar w:fldCharType="end"/>
          </w:r>
          <w:r>
            <w:rPr>
              <w:rFonts w:hint="eastAsia" w:ascii="宋体" w:hAnsi="宋体" w:eastAsia="宋体" w:cs="宋体"/>
              <w:sz w:val="28"/>
              <w:szCs w:val="28"/>
            </w:rPr>
            <w:fldChar w:fldCharType="end"/>
          </w:r>
        </w:p>
        <w:p>
          <w:pPr>
            <w:pStyle w:val="12"/>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HYPERLINK \l _Toc15220 </w:instrText>
          </w:r>
          <w:r>
            <w:rPr>
              <w:rFonts w:hint="eastAsia" w:ascii="宋体" w:hAnsi="宋体" w:eastAsia="宋体" w:cs="宋体"/>
              <w:sz w:val="28"/>
              <w:szCs w:val="28"/>
            </w:rPr>
            <w:fldChar w:fldCharType="separate"/>
          </w:r>
          <w:r>
            <w:rPr>
              <w:rFonts w:hint="eastAsia" w:ascii="宋体" w:hAnsi="宋体" w:eastAsia="宋体" w:cs="宋体"/>
              <w:sz w:val="28"/>
              <w:szCs w:val="28"/>
            </w:rPr>
            <w:t>3.1.2 控制单元架构</w:t>
          </w:r>
          <w:r>
            <w:rPr>
              <w:rFonts w:hint="eastAsia" w:ascii="宋体" w:hAnsi="宋体" w:eastAsia="宋体" w:cs="宋体"/>
              <w:sz w:val="28"/>
              <w:szCs w:val="28"/>
            </w:rPr>
            <w:tab/>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PAGEREF _Toc15220 \h </w:instrText>
          </w:r>
          <w:r>
            <w:rPr>
              <w:rFonts w:hint="eastAsia" w:ascii="宋体" w:hAnsi="宋体" w:eastAsia="宋体" w:cs="宋体"/>
              <w:sz w:val="28"/>
              <w:szCs w:val="28"/>
            </w:rPr>
            <w:fldChar w:fldCharType="separate"/>
          </w:r>
          <w:r>
            <w:rPr>
              <w:rFonts w:hint="eastAsia" w:ascii="宋体" w:hAnsi="宋体" w:eastAsia="宋体" w:cs="宋体"/>
              <w:sz w:val="28"/>
              <w:szCs w:val="28"/>
            </w:rPr>
            <w:t>7</w:t>
          </w:r>
          <w:r>
            <w:rPr>
              <w:rFonts w:hint="eastAsia" w:ascii="宋体" w:hAnsi="宋体" w:eastAsia="宋体" w:cs="宋体"/>
              <w:sz w:val="28"/>
              <w:szCs w:val="28"/>
            </w:rPr>
            <w:fldChar w:fldCharType="end"/>
          </w:r>
          <w:r>
            <w:rPr>
              <w:rFonts w:hint="eastAsia" w:ascii="宋体" w:hAnsi="宋体" w:eastAsia="宋体" w:cs="宋体"/>
              <w:sz w:val="28"/>
              <w:szCs w:val="28"/>
            </w:rPr>
            <w:fldChar w:fldCharType="end"/>
          </w:r>
        </w:p>
        <w:p>
          <w:pPr>
            <w:pStyle w:val="17"/>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HYPERLINK \l _Toc9660 </w:instrText>
          </w:r>
          <w:r>
            <w:rPr>
              <w:rFonts w:hint="eastAsia" w:ascii="宋体" w:hAnsi="宋体" w:eastAsia="宋体" w:cs="宋体"/>
              <w:sz w:val="28"/>
              <w:szCs w:val="28"/>
            </w:rPr>
            <w:fldChar w:fldCharType="separate"/>
          </w:r>
          <w:r>
            <w:rPr>
              <w:rFonts w:hint="eastAsia" w:ascii="宋体" w:hAnsi="宋体" w:eastAsia="宋体" w:cs="宋体"/>
              <w:sz w:val="28"/>
              <w:szCs w:val="28"/>
            </w:rPr>
            <w:t>3.2 传感器检测模块</w:t>
          </w:r>
          <w:r>
            <w:rPr>
              <w:rFonts w:hint="eastAsia" w:ascii="宋体" w:hAnsi="宋体" w:eastAsia="宋体" w:cs="宋体"/>
              <w:sz w:val="28"/>
              <w:szCs w:val="28"/>
            </w:rPr>
            <w:tab/>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PAGEREF _Toc9660 \h </w:instrText>
          </w:r>
          <w:r>
            <w:rPr>
              <w:rFonts w:hint="eastAsia" w:ascii="宋体" w:hAnsi="宋体" w:eastAsia="宋体" w:cs="宋体"/>
              <w:sz w:val="28"/>
              <w:szCs w:val="28"/>
            </w:rPr>
            <w:fldChar w:fldCharType="separate"/>
          </w:r>
          <w:r>
            <w:rPr>
              <w:rFonts w:hint="eastAsia" w:ascii="宋体" w:hAnsi="宋体" w:eastAsia="宋体" w:cs="宋体"/>
              <w:sz w:val="28"/>
              <w:szCs w:val="28"/>
            </w:rPr>
            <w:t>7</w:t>
          </w:r>
          <w:r>
            <w:rPr>
              <w:rFonts w:hint="eastAsia" w:ascii="宋体" w:hAnsi="宋体" w:eastAsia="宋体" w:cs="宋体"/>
              <w:sz w:val="28"/>
              <w:szCs w:val="28"/>
            </w:rPr>
            <w:fldChar w:fldCharType="end"/>
          </w:r>
          <w:r>
            <w:rPr>
              <w:rFonts w:hint="eastAsia" w:ascii="宋体" w:hAnsi="宋体" w:eastAsia="宋体" w:cs="宋体"/>
              <w:sz w:val="28"/>
              <w:szCs w:val="28"/>
            </w:rPr>
            <w:fldChar w:fldCharType="end"/>
          </w:r>
        </w:p>
        <w:p>
          <w:pPr>
            <w:pStyle w:val="12"/>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HYPERLINK \l _Toc8682 </w:instrText>
          </w:r>
          <w:r>
            <w:rPr>
              <w:rFonts w:hint="eastAsia" w:ascii="宋体" w:hAnsi="宋体" w:eastAsia="宋体" w:cs="宋体"/>
              <w:sz w:val="28"/>
              <w:szCs w:val="28"/>
            </w:rPr>
            <w:fldChar w:fldCharType="separate"/>
          </w:r>
          <w:r>
            <w:rPr>
              <w:rFonts w:hint="eastAsia" w:ascii="宋体" w:hAnsi="宋体" w:eastAsia="宋体" w:cs="宋体"/>
              <w:sz w:val="28"/>
              <w:szCs w:val="28"/>
            </w:rPr>
            <w:t>3.2.1 视觉检测系统</w:t>
          </w:r>
          <w:r>
            <w:rPr>
              <w:rFonts w:hint="eastAsia" w:ascii="宋体" w:hAnsi="宋体" w:eastAsia="宋体" w:cs="宋体"/>
              <w:sz w:val="28"/>
              <w:szCs w:val="28"/>
            </w:rPr>
            <w:tab/>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PAGEREF _Toc8682 \h </w:instrText>
          </w:r>
          <w:r>
            <w:rPr>
              <w:rFonts w:hint="eastAsia" w:ascii="宋体" w:hAnsi="宋体" w:eastAsia="宋体" w:cs="宋体"/>
              <w:sz w:val="28"/>
              <w:szCs w:val="28"/>
            </w:rPr>
            <w:fldChar w:fldCharType="separate"/>
          </w:r>
          <w:r>
            <w:rPr>
              <w:rFonts w:hint="eastAsia" w:ascii="宋体" w:hAnsi="宋体" w:eastAsia="宋体" w:cs="宋体"/>
              <w:sz w:val="28"/>
              <w:szCs w:val="28"/>
            </w:rPr>
            <w:t>7</w:t>
          </w:r>
          <w:r>
            <w:rPr>
              <w:rFonts w:hint="eastAsia" w:ascii="宋体" w:hAnsi="宋体" w:eastAsia="宋体" w:cs="宋体"/>
              <w:sz w:val="28"/>
              <w:szCs w:val="28"/>
            </w:rPr>
            <w:fldChar w:fldCharType="end"/>
          </w:r>
          <w:r>
            <w:rPr>
              <w:rFonts w:hint="eastAsia" w:ascii="宋体" w:hAnsi="宋体" w:eastAsia="宋体" w:cs="宋体"/>
              <w:sz w:val="28"/>
              <w:szCs w:val="28"/>
            </w:rPr>
            <w:fldChar w:fldCharType="end"/>
          </w:r>
        </w:p>
        <w:p>
          <w:pPr>
            <w:pStyle w:val="12"/>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HYPERLINK \l _Toc29950 </w:instrText>
          </w:r>
          <w:r>
            <w:rPr>
              <w:rFonts w:hint="eastAsia" w:ascii="宋体" w:hAnsi="宋体" w:eastAsia="宋体" w:cs="宋体"/>
              <w:sz w:val="28"/>
              <w:szCs w:val="28"/>
            </w:rPr>
            <w:fldChar w:fldCharType="separate"/>
          </w:r>
          <w:r>
            <w:rPr>
              <w:rFonts w:hint="eastAsia" w:ascii="宋体" w:hAnsi="宋体" w:eastAsia="宋体" w:cs="宋体"/>
              <w:sz w:val="28"/>
              <w:szCs w:val="28"/>
            </w:rPr>
            <w:t>3.2.2 位置与状态传感器</w:t>
          </w:r>
          <w:r>
            <w:rPr>
              <w:rFonts w:hint="eastAsia" w:ascii="宋体" w:hAnsi="宋体" w:eastAsia="宋体" w:cs="宋体"/>
              <w:sz w:val="28"/>
              <w:szCs w:val="28"/>
            </w:rPr>
            <w:tab/>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PAGEREF _Toc29950 \h </w:instrText>
          </w:r>
          <w:r>
            <w:rPr>
              <w:rFonts w:hint="eastAsia" w:ascii="宋体" w:hAnsi="宋体" w:eastAsia="宋体" w:cs="宋体"/>
              <w:sz w:val="28"/>
              <w:szCs w:val="28"/>
            </w:rPr>
            <w:fldChar w:fldCharType="separate"/>
          </w:r>
          <w:r>
            <w:rPr>
              <w:rFonts w:hint="eastAsia" w:ascii="宋体" w:hAnsi="宋体" w:eastAsia="宋体" w:cs="宋体"/>
              <w:sz w:val="28"/>
              <w:szCs w:val="28"/>
            </w:rPr>
            <w:t>7</w:t>
          </w:r>
          <w:r>
            <w:rPr>
              <w:rFonts w:hint="eastAsia" w:ascii="宋体" w:hAnsi="宋体" w:eastAsia="宋体" w:cs="宋体"/>
              <w:sz w:val="28"/>
              <w:szCs w:val="28"/>
            </w:rPr>
            <w:fldChar w:fldCharType="end"/>
          </w:r>
          <w:r>
            <w:rPr>
              <w:rFonts w:hint="eastAsia" w:ascii="宋体" w:hAnsi="宋体" w:eastAsia="宋体" w:cs="宋体"/>
              <w:sz w:val="28"/>
              <w:szCs w:val="28"/>
            </w:rPr>
            <w:fldChar w:fldCharType="end"/>
          </w:r>
        </w:p>
        <w:p>
          <w:pPr>
            <w:pStyle w:val="17"/>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HYPERLINK \l _Toc31450 </w:instrText>
          </w:r>
          <w:r>
            <w:rPr>
              <w:rFonts w:hint="eastAsia" w:ascii="宋体" w:hAnsi="宋体" w:eastAsia="宋体" w:cs="宋体"/>
              <w:sz w:val="28"/>
              <w:szCs w:val="28"/>
            </w:rPr>
            <w:fldChar w:fldCharType="separate"/>
          </w:r>
          <w:r>
            <w:rPr>
              <w:rFonts w:hint="eastAsia" w:ascii="宋体" w:hAnsi="宋体" w:eastAsia="宋体" w:cs="宋体"/>
              <w:sz w:val="28"/>
              <w:szCs w:val="28"/>
            </w:rPr>
            <w:t>3.3 执行机构模块</w:t>
          </w:r>
          <w:r>
            <w:rPr>
              <w:rFonts w:hint="eastAsia" w:ascii="宋体" w:hAnsi="宋体" w:eastAsia="宋体" w:cs="宋体"/>
              <w:sz w:val="28"/>
              <w:szCs w:val="28"/>
            </w:rPr>
            <w:tab/>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PAGEREF _Toc31450 \h </w:instrText>
          </w:r>
          <w:r>
            <w:rPr>
              <w:rFonts w:hint="eastAsia" w:ascii="宋体" w:hAnsi="宋体" w:eastAsia="宋体" w:cs="宋体"/>
              <w:sz w:val="28"/>
              <w:szCs w:val="28"/>
            </w:rPr>
            <w:fldChar w:fldCharType="separate"/>
          </w:r>
          <w:r>
            <w:rPr>
              <w:rFonts w:hint="eastAsia" w:ascii="宋体" w:hAnsi="宋体" w:eastAsia="宋体" w:cs="宋体"/>
              <w:sz w:val="28"/>
              <w:szCs w:val="28"/>
            </w:rPr>
            <w:t>8</w:t>
          </w:r>
          <w:r>
            <w:rPr>
              <w:rFonts w:hint="eastAsia" w:ascii="宋体" w:hAnsi="宋体" w:eastAsia="宋体" w:cs="宋体"/>
              <w:sz w:val="28"/>
              <w:szCs w:val="28"/>
            </w:rPr>
            <w:fldChar w:fldCharType="end"/>
          </w:r>
          <w:r>
            <w:rPr>
              <w:rFonts w:hint="eastAsia" w:ascii="宋体" w:hAnsi="宋体" w:eastAsia="宋体" w:cs="宋体"/>
              <w:sz w:val="28"/>
              <w:szCs w:val="28"/>
            </w:rPr>
            <w:fldChar w:fldCharType="end"/>
          </w:r>
        </w:p>
        <w:p>
          <w:pPr>
            <w:pStyle w:val="12"/>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HYPERLINK \l _Toc10792 </w:instrText>
          </w:r>
          <w:r>
            <w:rPr>
              <w:rFonts w:hint="eastAsia" w:ascii="宋体" w:hAnsi="宋体" w:eastAsia="宋体" w:cs="宋体"/>
              <w:sz w:val="28"/>
              <w:szCs w:val="28"/>
            </w:rPr>
            <w:fldChar w:fldCharType="separate"/>
          </w:r>
          <w:r>
            <w:rPr>
              <w:rFonts w:hint="eastAsia" w:ascii="宋体" w:hAnsi="宋体" w:eastAsia="宋体" w:cs="宋体"/>
              <w:sz w:val="28"/>
              <w:szCs w:val="28"/>
            </w:rPr>
            <w:t>3.3.1 运动执行单元</w:t>
          </w:r>
          <w:r>
            <w:rPr>
              <w:rFonts w:hint="eastAsia" w:ascii="宋体" w:hAnsi="宋体" w:eastAsia="宋体" w:cs="宋体"/>
              <w:sz w:val="28"/>
              <w:szCs w:val="28"/>
            </w:rPr>
            <w:tab/>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PAGEREF _Toc10792 \h </w:instrText>
          </w:r>
          <w:r>
            <w:rPr>
              <w:rFonts w:hint="eastAsia" w:ascii="宋体" w:hAnsi="宋体" w:eastAsia="宋体" w:cs="宋体"/>
              <w:sz w:val="28"/>
              <w:szCs w:val="28"/>
            </w:rPr>
            <w:fldChar w:fldCharType="separate"/>
          </w:r>
          <w:r>
            <w:rPr>
              <w:rFonts w:hint="eastAsia" w:ascii="宋体" w:hAnsi="宋体" w:eastAsia="宋体" w:cs="宋体"/>
              <w:sz w:val="28"/>
              <w:szCs w:val="28"/>
            </w:rPr>
            <w:t>8</w:t>
          </w:r>
          <w:r>
            <w:rPr>
              <w:rFonts w:hint="eastAsia" w:ascii="宋体" w:hAnsi="宋体" w:eastAsia="宋体" w:cs="宋体"/>
              <w:sz w:val="28"/>
              <w:szCs w:val="28"/>
            </w:rPr>
            <w:fldChar w:fldCharType="end"/>
          </w:r>
          <w:r>
            <w:rPr>
              <w:rFonts w:hint="eastAsia" w:ascii="宋体" w:hAnsi="宋体" w:eastAsia="宋体" w:cs="宋体"/>
              <w:sz w:val="28"/>
              <w:szCs w:val="28"/>
            </w:rPr>
            <w:fldChar w:fldCharType="end"/>
          </w:r>
        </w:p>
        <w:p>
          <w:pPr>
            <w:pStyle w:val="12"/>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HYPERLINK \l _Toc24327 </w:instrText>
          </w:r>
          <w:r>
            <w:rPr>
              <w:rFonts w:hint="eastAsia" w:ascii="宋体" w:hAnsi="宋体" w:eastAsia="宋体" w:cs="宋体"/>
              <w:sz w:val="28"/>
              <w:szCs w:val="28"/>
            </w:rPr>
            <w:fldChar w:fldCharType="separate"/>
          </w:r>
          <w:r>
            <w:rPr>
              <w:rFonts w:hint="eastAsia" w:ascii="宋体" w:hAnsi="宋体" w:eastAsia="宋体" w:cs="宋体"/>
              <w:sz w:val="28"/>
              <w:szCs w:val="28"/>
            </w:rPr>
            <w:t>3.3.2 气动执行单元</w:t>
          </w:r>
          <w:r>
            <w:rPr>
              <w:rFonts w:hint="eastAsia" w:ascii="宋体" w:hAnsi="宋体" w:eastAsia="宋体" w:cs="宋体"/>
              <w:sz w:val="28"/>
              <w:szCs w:val="28"/>
            </w:rPr>
            <w:tab/>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PAGEREF _Toc24327 \h </w:instrText>
          </w:r>
          <w:r>
            <w:rPr>
              <w:rFonts w:hint="eastAsia" w:ascii="宋体" w:hAnsi="宋体" w:eastAsia="宋体" w:cs="宋体"/>
              <w:sz w:val="28"/>
              <w:szCs w:val="28"/>
            </w:rPr>
            <w:fldChar w:fldCharType="separate"/>
          </w:r>
          <w:r>
            <w:rPr>
              <w:rFonts w:hint="eastAsia" w:ascii="宋体" w:hAnsi="宋体" w:eastAsia="宋体" w:cs="宋体"/>
              <w:sz w:val="28"/>
              <w:szCs w:val="28"/>
            </w:rPr>
            <w:t>9</w:t>
          </w:r>
          <w:r>
            <w:rPr>
              <w:rFonts w:hint="eastAsia" w:ascii="宋体" w:hAnsi="宋体" w:eastAsia="宋体" w:cs="宋体"/>
              <w:sz w:val="28"/>
              <w:szCs w:val="28"/>
            </w:rPr>
            <w:fldChar w:fldCharType="end"/>
          </w:r>
          <w:r>
            <w:rPr>
              <w:rFonts w:hint="eastAsia" w:ascii="宋体" w:hAnsi="宋体" w:eastAsia="宋体" w:cs="宋体"/>
              <w:sz w:val="28"/>
              <w:szCs w:val="28"/>
            </w:rPr>
            <w:fldChar w:fldCharType="end"/>
          </w:r>
        </w:p>
        <w:p>
          <w:pPr>
            <w:pStyle w:val="17"/>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HYPERLINK \l _Toc10179 </w:instrText>
          </w:r>
          <w:r>
            <w:rPr>
              <w:rFonts w:hint="eastAsia" w:ascii="宋体" w:hAnsi="宋体" w:eastAsia="宋体" w:cs="宋体"/>
              <w:sz w:val="28"/>
              <w:szCs w:val="28"/>
            </w:rPr>
            <w:fldChar w:fldCharType="separate"/>
          </w:r>
          <w:r>
            <w:rPr>
              <w:rFonts w:hint="eastAsia" w:ascii="宋体" w:hAnsi="宋体" w:eastAsia="宋体" w:cs="宋体"/>
              <w:sz w:val="28"/>
              <w:szCs w:val="28"/>
            </w:rPr>
            <w:t>3.4 传动与输送模块</w:t>
          </w:r>
          <w:r>
            <w:rPr>
              <w:rFonts w:hint="eastAsia" w:ascii="宋体" w:hAnsi="宋体" w:eastAsia="宋体" w:cs="宋体"/>
              <w:sz w:val="28"/>
              <w:szCs w:val="28"/>
            </w:rPr>
            <w:tab/>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PAGEREF _Toc10179 \h </w:instrText>
          </w:r>
          <w:r>
            <w:rPr>
              <w:rFonts w:hint="eastAsia" w:ascii="宋体" w:hAnsi="宋体" w:eastAsia="宋体" w:cs="宋体"/>
              <w:sz w:val="28"/>
              <w:szCs w:val="28"/>
            </w:rPr>
            <w:fldChar w:fldCharType="separate"/>
          </w:r>
          <w:r>
            <w:rPr>
              <w:rFonts w:hint="eastAsia" w:ascii="宋体" w:hAnsi="宋体" w:eastAsia="宋体" w:cs="宋体"/>
              <w:sz w:val="28"/>
              <w:szCs w:val="28"/>
            </w:rPr>
            <w:t>9</w:t>
          </w:r>
          <w:r>
            <w:rPr>
              <w:rFonts w:hint="eastAsia" w:ascii="宋体" w:hAnsi="宋体" w:eastAsia="宋体" w:cs="宋体"/>
              <w:sz w:val="28"/>
              <w:szCs w:val="28"/>
            </w:rPr>
            <w:fldChar w:fldCharType="end"/>
          </w:r>
          <w:r>
            <w:rPr>
              <w:rFonts w:hint="eastAsia" w:ascii="宋体" w:hAnsi="宋体" w:eastAsia="宋体" w:cs="宋体"/>
              <w:sz w:val="28"/>
              <w:szCs w:val="28"/>
            </w:rPr>
            <w:fldChar w:fldCharType="end"/>
          </w:r>
        </w:p>
        <w:p>
          <w:pPr>
            <w:pStyle w:val="12"/>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HYPERLINK \l _Toc18553 </w:instrText>
          </w:r>
          <w:r>
            <w:rPr>
              <w:rFonts w:hint="eastAsia" w:ascii="宋体" w:hAnsi="宋体" w:eastAsia="宋体" w:cs="宋体"/>
              <w:sz w:val="28"/>
              <w:szCs w:val="28"/>
            </w:rPr>
            <w:fldChar w:fldCharType="separate"/>
          </w:r>
          <w:r>
            <w:rPr>
              <w:rFonts w:hint="eastAsia" w:ascii="宋体" w:hAnsi="宋体" w:eastAsia="宋体" w:cs="宋体"/>
              <w:sz w:val="28"/>
              <w:szCs w:val="28"/>
            </w:rPr>
            <w:t>3.4.1 传送带系统</w:t>
          </w:r>
          <w:r>
            <w:rPr>
              <w:rFonts w:hint="eastAsia" w:ascii="宋体" w:hAnsi="宋体" w:eastAsia="宋体" w:cs="宋体"/>
              <w:sz w:val="28"/>
              <w:szCs w:val="28"/>
            </w:rPr>
            <w:tab/>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PAGEREF _Toc18553 \h </w:instrText>
          </w:r>
          <w:r>
            <w:rPr>
              <w:rFonts w:hint="eastAsia" w:ascii="宋体" w:hAnsi="宋体" w:eastAsia="宋体" w:cs="宋体"/>
              <w:sz w:val="28"/>
              <w:szCs w:val="28"/>
            </w:rPr>
            <w:fldChar w:fldCharType="separate"/>
          </w:r>
          <w:r>
            <w:rPr>
              <w:rFonts w:hint="eastAsia" w:ascii="宋体" w:hAnsi="宋体" w:eastAsia="宋体" w:cs="宋体"/>
              <w:sz w:val="28"/>
              <w:szCs w:val="28"/>
            </w:rPr>
            <w:t>9</w:t>
          </w:r>
          <w:r>
            <w:rPr>
              <w:rFonts w:hint="eastAsia" w:ascii="宋体" w:hAnsi="宋体" w:eastAsia="宋体" w:cs="宋体"/>
              <w:sz w:val="28"/>
              <w:szCs w:val="28"/>
            </w:rPr>
            <w:fldChar w:fldCharType="end"/>
          </w:r>
          <w:r>
            <w:rPr>
              <w:rFonts w:hint="eastAsia" w:ascii="宋体" w:hAnsi="宋体" w:eastAsia="宋体" w:cs="宋体"/>
              <w:sz w:val="28"/>
              <w:szCs w:val="28"/>
            </w:rPr>
            <w:fldChar w:fldCharType="end"/>
          </w:r>
        </w:p>
        <w:p>
          <w:pPr>
            <w:pStyle w:val="12"/>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HYPERLINK \l _Toc8905 </w:instrText>
          </w:r>
          <w:r>
            <w:rPr>
              <w:rFonts w:hint="eastAsia" w:ascii="宋体" w:hAnsi="宋体" w:eastAsia="宋体" w:cs="宋体"/>
              <w:sz w:val="28"/>
              <w:szCs w:val="28"/>
            </w:rPr>
            <w:fldChar w:fldCharType="separate"/>
          </w:r>
          <w:r>
            <w:rPr>
              <w:rFonts w:hint="eastAsia" w:ascii="宋体" w:hAnsi="宋体" w:eastAsia="宋体" w:cs="宋体"/>
              <w:sz w:val="28"/>
              <w:szCs w:val="28"/>
            </w:rPr>
            <w:t>3.4.2 机械传动机构</w:t>
          </w:r>
          <w:r>
            <w:rPr>
              <w:rFonts w:hint="eastAsia" w:ascii="宋体" w:hAnsi="宋体" w:eastAsia="宋体" w:cs="宋体"/>
              <w:sz w:val="28"/>
              <w:szCs w:val="28"/>
            </w:rPr>
            <w:tab/>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PAGEREF _Toc8905 \h </w:instrText>
          </w:r>
          <w:r>
            <w:rPr>
              <w:rFonts w:hint="eastAsia" w:ascii="宋体" w:hAnsi="宋体" w:eastAsia="宋体" w:cs="宋体"/>
              <w:sz w:val="28"/>
              <w:szCs w:val="28"/>
            </w:rPr>
            <w:fldChar w:fldCharType="separate"/>
          </w:r>
          <w:r>
            <w:rPr>
              <w:rFonts w:hint="eastAsia" w:ascii="宋体" w:hAnsi="宋体" w:eastAsia="宋体" w:cs="宋体"/>
              <w:sz w:val="28"/>
              <w:szCs w:val="28"/>
            </w:rPr>
            <w:t>9</w:t>
          </w:r>
          <w:r>
            <w:rPr>
              <w:rFonts w:hint="eastAsia" w:ascii="宋体" w:hAnsi="宋体" w:eastAsia="宋体" w:cs="宋体"/>
              <w:sz w:val="28"/>
              <w:szCs w:val="28"/>
            </w:rPr>
            <w:fldChar w:fldCharType="end"/>
          </w:r>
          <w:r>
            <w:rPr>
              <w:rFonts w:hint="eastAsia" w:ascii="宋体" w:hAnsi="宋体" w:eastAsia="宋体" w:cs="宋体"/>
              <w:sz w:val="28"/>
              <w:szCs w:val="28"/>
            </w:rPr>
            <w:fldChar w:fldCharType="end"/>
          </w:r>
        </w:p>
        <w:p>
          <w:pPr>
            <w:pStyle w:val="17"/>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HYPERLINK \l _Toc5871 </w:instrText>
          </w:r>
          <w:r>
            <w:rPr>
              <w:rFonts w:hint="eastAsia" w:ascii="宋体" w:hAnsi="宋体" w:eastAsia="宋体" w:cs="宋体"/>
              <w:sz w:val="28"/>
              <w:szCs w:val="28"/>
            </w:rPr>
            <w:fldChar w:fldCharType="separate"/>
          </w:r>
          <w:r>
            <w:rPr>
              <w:rFonts w:hint="eastAsia" w:ascii="宋体" w:hAnsi="宋体" w:eastAsia="宋体" w:cs="宋体"/>
              <w:sz w:val="28"/>
              <w:szCs w:val="28"/>
            </w:rPr>
            <w:t>3.5 通信与交互模块</w:t>
          </w:r>
          <w:r>
            <w:rPr>
              <w:rFonts w:hint="eastAsia" w:ascii="宋体" w:hAnsi="宋体" w:eastAsia="宋体" w:cs="宋体"/>
              <w:sz w:val="28"/>
              <w:szCs w:val="28"/>
            </w:rPr>
            <w:tab/>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PAGEREF _Toc5871 \h </w:instrText>
          </w:r>
          <w:r>
            <w:rPr>
              <w:rFonts w:hint="eastAsia" w:ascii="宋体" w:hAnsi="宋体" w:eastAsia="宋体" w:cs="宋体"/>
              <w:sz w:val="28"/>
              <w:szCs w:val="28"/>
            </w:rPr>
            <w:fldChar w:fldCharType="separate"/>
          </w:r>
          <w:r>
            <w:rPr>
              <w:rFonts w:hint="eastAsia" w:ascii="宋体" w:hAnsi="宋体" w:eastAsia="宋体" w:cs="宋体"/>
              <w:sz w:val="28"/>
              <w:szCs w:val="28"/>
            </w:rPr>
            <w:t>10</w:t>
          </w:r>
          <w:r>
            <w:rPr>
              <w:rFonts w:hint="eastAsia" w:ascii="宋体" w:hAnsi="宋体" w:eastAsia="宋体" w:cs="宋体"/>
              <w:sz w:val="28"/>
              <w:szCs w:val="28"/>
            </w:rPr>
            <w:fldChar w:fldCharType="end"/>
          </w:r>
          <w:r>
            <w:rPr>
              <w:rFonts w:hint="eastAsia" w:ascii="宋体" w:hAnsi="宋体" w:eastAsia="宋体" w:cs="宋体"/>
              <w:sz w:val="28"/>
              <w:szCs w:val="28"/>
            </w:rPr>
            <w:fldChar w:fldCharType="end"/>
          </w:r>
        </w:p>
        <w:p>
          <w:pPr>
            <w:pStyle w:val="12"/>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HYPERLINK \l _Toc18412 </w:instrText>
          </w:r>
          <w:r>
            <w:rPr>
              <w:rFonts w:hint="eastAsia" w:ascii="宋体" w:hAnsi="宋体" w:eastAsia="宋体" w:cs="宋体"/>
              <w:sz w:val="28"/>
              <w:szCs w:val="28"/>
            </w:rPr>
            <w:fldChar w:fldCharType="separate"/>
          </w:r>
          <w:r>
            <w:rPr>
              <w:rFonts w:hint="eastAsia" w:ascii="宋体" w:hAnsi="宋体" w:eastAsia="宋体" w:cs="宋体"/>
              <w:sz w:val="28"/>
              <w:szCs w:val="28"/>
            </w:rPr>
            <w:t>3.5.1 工业通信网络</w:t>
          </w:r>
          <w:r>
            <w:rPr>
              <w:rFonts w:hint="eastAsia" w:ascii="宋体" w:hAnsi="宋体" w:eastAsia="宋体" w:cs="宋体"/>
              <w:sz w:val="28"/>
              <w:szCs w:val="28"/>
            </w:rPr>
            <w:tab/>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PAGEREF _Toc18412 \h </w:instrText>
          </w:r>
          <w:r>
            <w:rPr>
              <w:rFonts w:hint="eastAsia" w:ascii="宋体" w:hAnsi="宋体" w:eastAsia="宋体" w:cs="宋体"/>
              <w:sz w:val="28"/>
              <w:szCs w:val="28"/>
            </w:rPr>
            <w:fldChar w:fldCharType="separate"/>
          </w:r>
          <w:r>
            <w:rPr>
              <w:rFonts w:hint="eastAsia" w:ascii="宋体" w:hAnsi="宋体" w:eastAsia="宋体" w:cs="宋体"/>
              <w:sz w:val="28"/>
              <w:szCs w:val="28"/>
            </w:rPr>
            <w:t>10</w:t>
          </w:r>
          <w:r>
            <w:rPr>
              <w:rFonts w:hint="eastAsia" w:ascii="宋体" w:hAnsi="宋体" w:eastAsia="宋体" w:cs="宋体"/>
              <w:sz w:val="28"/>
              <w:szCs w:val="28"/>
            </w:rPr>
            <w:fldChar w:fldCharType="end"/>
          </w:r>
          <w:r>
            <w:rPr>
              <w:rFonts w:hint="eastAsia" w:ascii="宋体" w:hAnsi="宋体" w:eastAsia="宋体" w:cs="宋体"/>
              <w:sz w:val="28"/>
              <w:szCs w:val="28"/>
            </w:rPr>
            <w:fldChar w:fldCharType="end"/>
          </w:r>
        </w:p>
        <w:p>
          <w:pPr>
            <w:pStyle w:val="12"/>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HYPERLINK \l _Toc2202 </w:instrText>
          </w:r>
          <w:r>
            <w:rPr>
              <w:rFonts w:hint="eastAsia" w:ascii="宋体" w:hAnsi="宋体" w:eastAsia="宋体" w:cs="宋体"/>
              <w:sz w:val="28"/>
              <w:szCs w:val="28"/>
            </w:rPr>
            <w:fldChar w:fldCharType="separate"/>
          </w:r>
          <w:r>
            <w:rPr>
              <w:rFonts w:hint="eastAsia" w:ascii="宋体" w:hAnsi="宋体" w:eastAsia="宋体" w:cs="宋体"/>
              <w:sz w:val="28"/>
              <w:szCs w:val="28"/>
            </w:rPr>
            <w:t>3.5.2 人机交互界面</w:t>
          </w:r>
          <w:r>
            <w:rPr>
              <w:rFonts w:hint="eastAsia" w:ascii="宋体" w:hAnsi="宋体" w:eastAsia="宋体" w:cs="宋体"/>
              <w:sz w:val="28"/>
              <w:szCs w:val="28"/>
            </w:rPr>
            <w:tab/>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PAGEREF _Toc2202 \h </w:instrText>
          </w:r>
          <w:r>
            <w:rPr>
              <w:rFonts w:hint="eastAsia" w:ascii="宋体" w:hAnsi="宋体" w:eastAsia="宋体" w:cs="宋体"/>
              <w:sz w:val="28"/>
              <w:szCs w:val="28"/>
            </w:rPr>
            <w:fldChar w:fldCharType="separate"/>
          </w:r>
          <w:r>
            <w:rPr>
              <w:rFonts w:hint="eastAsia" w:ascii="宋体" w:hAnsi="宋体" w:eastAsia="宋体" w:cs="宋体"/>
              <w:sz w:val="28"/>
              <w:szCs w:val="28"/>
            </w:rPr>
            <w:t>10</w:t>
          </w:r>
          <w:r>
            <w:rPr>
              <w:rFonts w:hint="eastAsia" w:ascii="宋体" w:hAnsi="宋体" w:eastAsia="宋体" w:cs="宋体"/>
              <w:sz w:val="28"/>
              <w:szCs w:val="28"/>
            </w:rPr>
            <w:fldChar w:fldCharType="end"/>
          </w:r>
          <w:r>
            <w:rPr>
              <w:rFonts w:hint="eastAsia" w:ascii="宋体" w:hAnsi="宋体" w:eastAsia="宋体" w:cs="宋体"/>
              <w:sz w:val="28"/>
              <w:szCs w:val="28"/>
            </w:rPr>
            <w:fldChar w:fldCharType="end"/>
          </w:r>
        </w:p>
        <w:p>
          <w:pPr>
            <w:pStyle w:val="17"/>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HYPERLINK \l _Toc6097 </w:instrText>
          </w:r>
          <w:r>
            <w:rPr>
              <w:rFonts w:hint="eastAsia" w:ascii="宋体" w:hAnsi="宋体" w:eastAsia="宋体" w:cs="宋体"/>
              <w:sz w:val="28"/>
              <w:szCs w:val="28"/>
            </w:rPr>
            <w:fldChar w:fldCharType="separate"/>
          </w:r>
          <w:r>
            <w:rPr>
              <w:rFonts w:hint="eastAsia" w:ascii="宋体" w:hAnsi="宋体" w:eastAsia="宋体" w:cs="宋体"/>
              <w:sz w:val="28"/>
              <w:szCs w:val="28"/>
            </w:rPr>
            <w:t>3.6 硬件系统集成方案</w:t>
          </w:r>
          <w:r>
            <w:rPr>
              <w:rFonts w:hint="eastAsia" w:ascii="宋体" w:hAnsi="宋体" w:eastAsia="宋体" w:cs="宋体"/>
              <w:sz w:val="28"/>
              <w:szCs w:val="28"/>
            </w:rPr>
            <w:tab/>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PAGEREF _Toc6097 \h </w:instrText>
          </w:r>
          <w:r>
            <w:rPr>
              <w:rFonts w:hint="eastAsia" w:ascii="宋体" w:hAnsi="宋体" w:eastAsia="宋体" w:cs="宋体"/>
              <w:sz w:val="28"/>
              <w:szCs w:val="28"/>
            </w:rPr>
            <w:fldChar w:fldCharType="separate"/>
          </w:r>
          <w:r>
            <w:rPr>
              <w:rFonts w:hint="eastAsia" w:ascii="宋体" w:hAnsi="宋体" w:eastAsia="宋体" w:cs="宋体"/>
              <w:sz w:val="28"/>
              <w:szCs w:val="28"/>
            </w:rPr>
            <w:t>10</w:t>
          </w:r>
          <w:r>
            <w:rPr>
              <w:rFonts w:hint="eastAsia" w:ascii="宋体" w:hAnsi="宋体" w:eastAsia="宋体" w:cs="宋体"/>
              <w:sz w:val="28"/>
              <w:szCs w:val="28"/>
            </w:rPr>
            <w:fldChar w:fldCharType="end"/>
          </w:r>
          <w:r>
            <w:rPr>
              <w:rFonts w:hint="eastAsia" w:ascii="宋体" w:hAnsi="宋体" w:eastAsia="宋体" w:cs="宋体"/>
              <w:sz w:val="28"/>
              <w:szCs w:val="28"/>
            </w:rPr>
            <w:fldChar w:fldCharType="end"/>
          </w:r>
        </w:p>
        <w:p>
          <w:pPr>
            <w:pStyle w:val="12"/>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HYPERLINK \l _Toc20956 </w:instrText>
          </w:r>
          <w:r>
            <w:rPr>
              <w:rFonts w:hint="eastAsia" w:ascii="宋体" w:hAnsi="宋体" w:eastAsia="宋体" w:cs="宋体"/>
              <w:sz w:val="28"/>
              <w:szCs w:val="28"/>
            </w:rPr>
            <w:fldChar w:fldCharType="separate"/>
          </w:r>
          <w:r>
            <w:rPr>
              <w:rFonts w:hint="eastAsia" w:ascii="宋体" w:hAnsi="宋体" w:eastAsia="宋体" w:cs="宋体"/>
              <w:sz w:val="28"/>
              <w:szCs w:val="28"/>
            </w:rPr>
            <w:t>3.6.1 模块化布局设计</w:t>
          </w:r>
          <w:r>
            <w:rPr>
              <w:rFonts w:hint="eastAsia" w:ascii="宋体" w:hAnsi="宋体" w:eastAsia="宋体" w:cs="宋体"/>
              <w:sz w:val="28"/>
              <w:szCs w:val="28"/>
            </w:rPr>
            <w:tab/>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PAGEREF _Toc20956 \h </w:instrText>
          </w:r>
          <w:r>
            <w:rPr>
              <w:rFonts w:hint="eastAsia" w:ascii="宋体" w:hAnsi="宋体" w:eastAsia="宋体" w:cs="宋体"/>
              <w:sz w:val="28"/>
              <w:szCs w:val="28"/>
            </w:rPr>
            <w:fldChar w:fldCharType="separate"/>
          </w:r>
          <w:r>
            <w:rPr>
              <w:rFonts w:hint="eastAsia" w:ascii="宋体" w:hAnsi="宋体" w:eastAsia="宋体" w:cs="宋体"/>
              <w:sz w:val="28"/>
              <w:szCs w:val="28"/>
            </w:rPr>
            <w:t>10</w:t>
          </w:r>
          <w:r>
            <w:rPr>
              <w:rFonts w:hint="eastAsia" w:ascii="宋体" w:hAnsi="宋体" w:eastAsia="宋体" w:cs="宋体"/>
              <w:sz w:val="28"/>
              <w:szCs w:val="28"/>
            </w:rPr>
            <w:fldChar w:fldCharType="end"/>
          </w:r>
          <w:r>
            <w:rPr>
              <w:rFonts w:hint="eastAsia" w:ascii="宋体" w:hAnsi="宋体" w:eastAsia="宋体" w:cs="宋体"/>
              <w:sz w:val="28"/>
              <w:szCs w:val="28"/>
            </w:rPr>
            <w:fldChar w:fldCharType="end"/>
          </w:r>
        </w:p>
        <w:p>
          <w:pPr>
            <w:pStyle w:val="12"/>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HYPERLINK \l _Toc6748 </w:instrText>
          </w:r>
          <w:r>
            <w:rPr>
              <w:rFonts w:hint="eastAsia" w:ascii="宋体" w:hAnsi="宋体" w:eastAsia="宋体" w:cs="宋体"/>
              <w:sz w:val="28"/>
              <w:szCs w:val="28"/>
            </w:rPr>
            <w:fldChar w:fldCharType="separate"/>
          </w:r>
          <w:r>
            <w:rPr>
              <w:rFonts w:hint="eastAsia" w:ascii="宋体" w:hAnsi="宋体" w:eastAsia="宋体" w:cs="宋体"/>
              <w:sz w:val="28"/>
              <w:szCs w:val="28"/>
            </w:rPr>
            <w:t>3.6.2 电气连接与供电</w:t>
          </w:r>
          <w:r>
            <w:rPr>
              <w:rFonts w:hint="eastAsia" w:ascii="宋体" w:hAnsi="宋体" w:eastAsia="宋体" w:cs="宋体"/>
              <w:sz w:val="28"/>
              <w:szCs w:val="28"/>
            </w:rPr>
            <w:tab/>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PAGEREF _Toc6748 \h </w:instrText>
          </w:r>
          <w:r>
            <w:rPr>
              <w:rFonts w:hint="eastAsia" w:ascii="宋体" w:hAnsi="宋体" w:eastAsia="宋体" w:cs="宋体"/>
              <w:sz w:val="28"/>
              <w:szCs w:val="28"/>
            </w:rPr>
            <w:fldChar w:fldCharType="separate"/>
          </w:r>
          <w:r>
            <w:rPr>
              <w:rFonts w:hint="eastAsia" w:ascii="宋体" w:hAnsi="宋体" w:eastAsia="宋体" w:cs="宋体"/>
              <w:sz w:val="28"/>
              <w:szCs w:val="28"/>
            </w:rPr>
            <w:t>11</w:t>
          </w:r>
          <w:r>
            <w:rPr>
              <w:rFonts w:hint="eastAsia" w:ascii="宋体" w:hAnsi="宋体" w:eastAsia="宋体" w:cs="宋体"/>
              <w:sz w:val="28"/>
              <w:szCs w:val="28"/>
            </w:rPr>
            <w:fldChar w:fldCharType="end"/>
          </w:r>
          <w:r>
            <w:rPr>
              <w:rFonts w:hint="eastAsia" w:ascii="宋体" w:hAnsi="宋体" w:eastAsia="宋体" w:cs="宋体"/>
              <w:sz w:val="28"/>
              <w:szCs w:val="28"/>
            </w:rPr>
            <w:fldChar w:fldCharType="end"/>
          </w:r>
        </w:p>
        <w:p>
          <w:pPr>
            <w:pStyle w:val="15"/>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HYPERLINK \l _Toc5096 </w:instrText>
          </w:r>
          <w:r>
            <w:rPr>
              <w:rFonts w:hint="eastAsia" w:ascii="宋体" w:hAnsi="宋体" w:eastAsia="宋体" w:cs="宋体"/>
              <w:sz w:val="28"/>
              <w:szCs w:val="28"/>
            </w:rPr>
            <w:fldChar w:fldCharType="separate"/>
          </w:r>
          <w:r>
            <w:rPr>
              <w:rFonts w:hint="eastAsia" w:ascii="宋体" w:hAnsi="宋体" w:eastAsia="宋体" w:cs="宋体"/>
              <w:sz w:val="28"/>
              <w:szCs w:val="28"/>
            </w:rPr>
            <w:t>第四章  平台软件系统实现</w:t>
          </w:r>
          <w:r>
            <w:rPr>
              <w:rFonts w:hint="eastAsia" w:ascii="宋体" w:hAnsi="宋体" w:eastAsia="宋体" w:cs="宋体"/>
              <w:sz w:val="28"/>
              <w:szCs w:val="28"/>
            </w:rPr>
            <w:tab/>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PAGEREF _Toc5096 \h </w:instrText>
          </w:r>
          <w:r>
            <w:rPr>
              <w:rFonts w:hint="eastAsia" w:ascii="宋体" w:hAnsi="宋体" w:eastAsia="宋体" w:cs="宋体"/>
              <w:sz w:val="28"/>
              <w:szCs w:val="28"/>
            </w:rPr>
            <w:fldChar w:fldCharType="separate"/>
          </w:r>
          <w:r>
            <w:rPr>
              <w:rFonts w:hint="eastAsia" w:ascii="宋体" w:hAnsi="宋体" w:eastAsia="宋体" w:cs="宋体"/>
              <w:sz w:val="28"/>
              <w:szCs w:val="28"/>
            </w:rPr>
            <w:t>14</w:t>
          </w:r>
          <w:r>
            <w:rPr>
              <w:rFonts w:hint="eastAsia" w:ascii="宋体" w:hAnsi="宋体" w:eastAsia="宋体" w:cs="宋体"/>
              <w:sz w:val="28"/>
              <w:szCs w:val="28"/>
            </w:rPr>
            <w:fldChar w:fldCharType="end"/>
          </w:r>
          <w:r>
            <w:rPr>
              <w:rFonts w:hint="eastAsia" w:ascii="宋体" w:hAnsi="宋体" w:eastAsia="宋体" w:cs="宋体"/>
              <w:sz w:val="28"/>
              <w:szCs w:val="28"/>
            </w:rPr>
            <w:fldChar w:fldCharType="end"/>
          </w:r>
        </w:p>
        <w:p>
          <w:pPr>
            <w:pStyle w:val="17"/>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HYPERLINK \l _Toc18765 </w:instrText>
          </w:r>
          <w:r>
            <w:rPr>
              <w:rFonts w:hint="eastAsia" w:ascii="宋体" w:hAnsi="宋体" w:eastAsia="宋体" w:cs="宋体"/>
              <w:sz w:val="28"/>
              <w:szCs w:val="28"/>
            </w:rPr>
            <w:fldChar w:fldCharType="separate"/>
          </w:r>
          <w:r>
            <w:rPr>
              <w:rFonts w:hint="eastAsia" w:ascii="宋体" w:hAnsi="宋体" w:eastAsia="宋体" w:cs="宋体"/>
              <w:sz w:val="28"/>
              <w:szCs w:val="28"/>
            </w:rPr>
            <w:t>4.1 底层驱动开发</w:t>
          </w:r>
          <w:r>
            <w:rPr>
              <w:rFonts w:hint="eastAsia" w:ascii="宋体" w:hAnsi="宋体" w:eastAsia="宋体" w:cs="宋体"/>
              <w:sz w:val="28"/>
              <w:szCs w:val="28"/>
            </w:rPr>
            <w:tab/>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PAGEREF _Toc18765 \h </w:instrText>
          </w:r>
          <w:r>
            <w:rPr>
              <w:rFonts w:hint="eastAsia" w:ascii="宋体" w:hAnsi="宋体" w:eastAsia="宋体" w:cs="宋体"/>
              <w:sz w:val="28"/>
              <w:szCs w:val="28"/>
            </w:rPr>
            <w:fldChar w:fldCharType="separate"/>
          </w:r>
          <w:r>
            <w:rPr>
              <w:rFonts w:hint="eastAsia" w:ascii="宋体" w:hAnsi="宋体" w:eastAsia="宋体" w:cs="宋体"/>
              <w:sz w:val="28"/>
              <w:szCs w:val="28"/>
            </w:rPr>
            <w:t>14</w:t>
          </w:r>
          <w:r>
            <w:rPr>
              <w:rFonts w:hint="eastAsia" w:ascii="宋体" w:hAnsi="宋体" w:eastAsia="宋体" w:cs="宋体"/>
              <w:sz w:val="28"/>
              <w:szCs w:val="28"/>
            </w:rPr>
            <w:fldChar w:fldCharType="end"/>
          </w:r>
          <w:r>
            <w:rPr>
              <w:rFonts w:hint="eastAsia" w:ascii="宋体" w:hAnsi="宋体" w:eastAsia="宋体" w:cs="宋体"/>
              <w:sz w:val="28"/>
              <w:szCs w:val="28"/>
            </w:rPr>
            <w:fldChar w:fldCharType="end"/>
          </w:r>
        </w:p>
        <w:p>
          <w:pPr>
            <w:pStyle w:val="12"/>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HYPERLINK \l _Toc12658 </w:instrText>
          </w:r>
          <w:r>
            <w:rPr>
              <w:rFonts w:hint="eastAsia" w:ascii="宋体" w:hAnsi="宋体" w:eastAsia="宋体" w:cs="宋体"/>
              <w:sz w:val="28"/>
              <w:szCs w:val="28"/>
            </w:rPr>
            <w:fldChar w:fldCharType="separate"/>
          </w:r>
          <w:r>
            <w:rPr>
              <w:rFonts w:hint="eastAsia" w:ascii="宋体" w:hAnsi="宋体" w:eastAsia="宋体" w:cs="宋体"/>
              <w:sz w:val="28"/>
              <w:szCs w:val="28"/>
            </w:rPr>
            <w:t>4.1.1 单片机程序编写</w:t>
          </w:r>
          <w:r>
            <w:rPr>
              <w:rFonts w:hint="eastAsia" w:ascii="宋体" w:hAnsi="宋体" w:eastAsia="宋体" w:cs="宋体"/>
              <w:sz w:val="28"/>
              <w:szCs w:val="28"/>
            </w:rPr>
            <w:tab/>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PAGEREF _Toc12658 \h </w:instrText>
          </w:r>
          <w:r>
            <w:rPr>
              <w:rFonts w:hint="eastAsia" w:ascii="宋体" w:hAnsi="宋体" w:eastAsia="宋体" w:cs="宋体"/>
              <w:sz w:val="28"/>
              <w:szCs w:val="28"/>
            </w:rPr>
            <w:fldChar w:fldCharType="separate"/>
          </w:r>
          <w:r>
            <w:rPr>
              <w:rFonts w:hint="eastAsia" w:ascii="宋体" w:hAnsi="宋体" w:eastAsia="宋体" w:cs="宋体"/>
              <w:sz w:val="28"/>
              <w:szCs w:val="28"/>
            </w:rPr>
            <w:t>14</w:t>
          </w:r>
          <w:r>
            <w:rPr>
              <w:rFonts w:hint="eastAsia" w:ascii="宋体" w:hAnsi="宋体" w:eastAsia="宋体" w:cs="宋体"/>
              <w:sz w:val="28"/>
              <w:szCs w:val="28"/>
            </w:rPr>
            <w:fldChar w:fldCharType="end"/>
          </w:r>
          <w:r>
            <w:rPr>
              <w:rFonts w:hint="eastAsia" w:ascii="宋体" w:hAnsi="宋体" w:eastAsia="宋体" w:cs="宋体"/>
              <w:sz w:val="28"/>
              <w:szCs w:val="28"/>
            </w:rPr>
            <w:fldChar w:fldCharType="end"/>
          </w:r>
        </w:p>
        <w:p>
          <w:pPr>
            <w:pStyle w:val="12"/>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HYPERLINK \l _Toc21682 </w:instrText>
          </w:r>
          <w:r>
            <w:rPr>
              <w:rFonts w:hint="eastAsia" w:ascii="宋体" w:hAnsi="宋体" w:eastAsia="宋体" w:cs="宋体"/>
              <w:sz w:val="28"/>
              <w:szCs w:val="28"/>
            </w:rPr>
            <w:fldChar w:fldCharType="separate"/>
          </w:r>
          <w:r>
            <w:rPr>
              <w:rFonts w:hint="eastAsia" w:ascii="宋体" w:hAnsi="宋体" w:eastAsia="宋体" w:cs="宋体"/>
              <w:sz w:val="28"/>
              <w:szCs w:val="28"/>
            </w:rPr>
            <w:t>4.1.2 PLC 程序编写</w:t>
          </w:r>
          <w:r>
            <w:rPr>
              <w:rFonts w:hint="eastAsia" w:ascii="宋体" w:hAnsi="宋体" w:eastAsia="宋体" w:cs="宋体"/>
              <w:sz w:val="28"/>
              <w:szCs w:val="28"/>
            </w:rPr>
            <w:tab/>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PAGEREF _Toc21682 \h </w:instrText>
          </w:r>
          <w:r>
            <w:rPr>
              <w:rFonts w:hint="eastAsia" w:ascii="宋体" w:hAnsi="宋体" w:eastAsia="宋体" w:cs="宋体"/>
              <w:sz w:val="28"/>
              <w:szCs w:val="28"/>
            </w:rPr>
            <w:fldChar w:fldCharType="separate"/>
          </w:r>
          <w:r>
            <w:rPr>
              <w:rFonts w:hint="eastAsia" w:ascii="宋体" w:hAnsi="宋体" w:eastAsia="宋体" w:cs="宋体"/>
              <w:sz w:val="28"/>
              <w:szCs w:val="28"/>
            </w:rPr>
            <w:t>15</w:t>
          </w:r>
          <w:r>
            <w:rPr>
              <w:rFonts w:hint="eastAsia" w:ascii="宋体" w:hAnsi="宋体" w:eastAsia="宋体" w:cs="宋体"/>
              <w:sz w:val="28"/>
              <w:szCs w:val="28"/>
            </w:rPr>
            <w:fldChar w:fldCharType="end"/>
          </w:r>
          <w:r>
            <w:rPr>
              <w:rFonts w:hint="eastAsia" w:ascii="宋体" w:hAnsi="宋体" w:eastAsia="宋体" w:cs="宋体"/>
              <w:sz w:val="28"/>
              <w:szCs w:val="28"/>
            </w:rPr>
            <w:fldChar w:fldCharType="end"/>
          </w:r>
        </w:p>
        <w:p>
          <w:pPr>
            <w:pStyle w:val="17"/>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HYPERLINK \l _Toc14804 </w:instrText>
          </w:r>
          <w:r>
            <w:rPr>
              <w:rFonts w:hint="eastAsia" w:ascii="宋体" w:hAnsi="宋体" w:eastAsia="宋体" w:cs="宋体"/>
              <w:sz w:val="28"/>
              <w:szCs w:val="28"/>
            </w:rPr>
            <w:fldChar w:fldCharType="separate"/>
          </w:r>
          <w:r>
            <w:rPr>
              <w:rFonts w:hint="eastAsia" w:ascii="宋体" w:hAnsi="宋体" w:eastAsia="宋体" w:cs="宋体"/>
              <w:sz w:val="28"/>
              <w:szCs w:val="28"/>
            </w:rPr>
            <w:t>4.2 功能模块开发</w:t>
          </w:r>
          <w:r>
            <w:rPr>
              <w:rFonts w:hint="eastAsia" w:ascii="宋体" w:hAnsi="宋体" w:eastAsia="宋体" w:cs="宋体"/>
              <w:sz w:val="28"/>
              <w:szCs w:val="28"/>
            </w:rPr>
            <w:tab/>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PAGEREF _Toc14804 \h </w:instrText>
          </w:r>
          <w:r>
            <w:rPr>
              <w:rFonts w:hint="eastAsia" w:ascii="宋体" w:hAnsi="宋体" w:eastAsia="宋体" w:cs="宋体"/>
              <w:sz w:val="28"/>
              <w:szCs w:val="28"/>
            </w:rPr>
            <w:fldChar w:fldCharType="separate"/>
          </w:r>
          <w:r>
            <w:rPr>
              <w:rFonts w:hint="eastAsia" w:ascii="宋体" w:hAnsi="宋体" w:eastAsia="宋体" w:cs="宋体"/>
              <w:sz w:val="28"/>
              <w:szCs w:val="28"/>
            </w:rPr>
            <w:t>15</w:t>
          </w:r>
          <w:r>
            <w:rPr>
              <w:rFonts w:hint="eastAsia" w:ascii="宋体" w:hAnsi="宋体" w:eastAsia="宋体" w:cs="宋体"/>
              <w:sz w:val="28"/>
              <w:szCs w:val="28"/>
            </w:rPr>
            <w:fldChar w:fldCharType="end"/>
          </w:r>
          <w:r>
            <w:rPr>
              <w:rFonts w:hint="eastAsia" w:ascii="宋体" w:hAnsi="宋体" w:eastAsia="宋体" w:cs="宋体"/>
              <w:sz w:val="28"/>
              <w:szCs w:val="28"/>
            </w:rPr>
            <w:fldChar w:fldCharType="end"/>
          </w:r>
        </w:p>
        <w:p>
          <w:pPr>
            <w:pStyle w:val="12"/>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HYPERLINK \l _Toc14333 </w:instrText>
          </w:r>
          <w:r>
            <w:rPr>
              <w:rFonts w:hint="eastAsia" w:ascii="宋体" w:hAnsi="宋体" w:eastAsia="宋体" w:cs="宋体"/>
              <w:sz w:val="28"/>
              <w:szCs w:val="28"/>
            </w:rPr>
            <w:fldChar w:fldCharType="separate"/>
          </w:r>
          <w:r>
            <w:rPr>
              <w:rFonts w:hint="eastAsia" w:ascii="宋体" w:hAnsi="宋体" w:eastAsia="宋体" w:cs="宋体"/>
              <w:sz w:val="28"/>
              <w:szCs w:val="28"/>
            </w:rPr>
            <w:t>4.2.1 AGV 小车循迹控制</w:t>
          </w:r>
          <w:r>
            <w:rPr>
              <w:rFonts w:hint="eastAsia" w:ascii="宋体" w:hAnsi="宋体" w:eastAsia="宋体" w:cs="宋体"/>
              <w:sz w:val="28"/>
              <w:szCs w:val="28"/>
            </w:rPr>
            <w:tab/>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PAGEREF _Toc14333 \h </w:instrText>
          </w:r>
          <w:r>
            <w:rPr>
              <w:rFonts w:hint="eastAsia" w:ascii="宋体" w:hAnsi="宋体" w:eastAsia="宋体" w:cs="宋体"/>
              <w:sz w:val="28"/>
              <w:szCs w:val="28"/>
            </w:rPr>
            <w:fldChar w:fldCharType="separate"/>
          </w:r>
          <w:r>
            <w:rPr>
              <w:rFonts w:hint="eastAsia" w:ascii="宋体" w:hAnsi="宋体" w:eastAsia="宋体" w:cs="宋体"/>
              <w:sz w:val="28"/>
              <w:szCs w:val="28"/>
            </w:rPr>
            <w:t>15</w:t>
          </w:r>
          <w:r>
            <w:rPr>
              <w:rFonts w:hint="eastAsia" w:ascii="宋体" w:hAnsi="宋体" w:eastAsia="宋体" w:cs="宋体"/>
              <w:sz w:val="28"/>
              <w:szCs w:val="28"/>
            </w:rPr>
            <w:fldChar w:fldCharType="end"/>
          </w:r>
          <w:r>
            <w:rPr>
              <w:rFonts w:hint="eastAsia" w:ascii="宋体" w:hAnsi="宋体" w:eastAsia="宋体" w:cs="宋体"/>
              <w:sz w:val="28"/>
              <w:szCs w:val="28"/>
            </w:rPr>
            <w:fldChar w:fldCharType="end"/>
          </w:r>
        </w:p>
        <w:p>
          <w:pPr>
            <w:pStyle w:val="12"/>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HYPERLINK \l _Toc9800 </w:instrText>
          </w:r>
          <w:r>
            <w:rPr>
              <w:rFonts w:hint="eastAsia" w:ascii="宋体" w:hAnsi="宋体" w:eastAsia="宋体" w:cs="宋体"/>
              <w:sz w:val="28"/>
              <w:szCs w:val="28"/>
            </w:rPr>
            <w:fldChar w:fldCharType="separate"/>
          </w:r>
          <w:r>
            <w:rPr>
              <w:rFonts w:hint="eastAsia" w:ascii="宋体" w:hAnsi="宋体" w:eastAsia="宋体" w:cs="宋体"/>
              <w:sz w:val="28"/>
              <w:szCs w:val="28"/>
            </w:rPr>
            <w:t>4.2.2 智能仓储出入库控制</w:t>
          </w:r>
          <w:r>
            <w:rPr>
              <w:rFonts w:hint="eastAsia" w:ascii="宋体" w:hAnsi="宋体" w:eastAsia="宋体" w:cs="宋体"/>
              <w:sz w:val="28"/>
              <w:szCs w:val="28"/>
            </w:rPr>
            <w:tab/>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PAGEREF _Toc9800 \h </w:instrText>
          </w:r>
          <w:r>
            <w:rPr>
              <w:rFonts w:hint="eastAsia" w:ascii="宋体" w:hAnsi="宋体" w:eastAsia="宋体" w:cs="宋体"/>
              <w:sz w:val="28"/>
              <w:szCs w:val="28"/>
            </w:rPr>
            <w:fldChar w:fldCharType="separate"/>
          </w:r>
          <w:r>
            <w:rPr>
              <w:rFonts w:hint="eastAsia" w:ascii="宋体" w:hAnsi="宋体" w:eastAsia="宋体" w:cs="宋体"/>
              <w:sz w:val="28"/>
              <w:szCs w:val="28"/>
            </w:rPr>
            <w:t>16</w:t>
          </w:r>
          <w:r>
            <w:rPr>
              <w:rFonts w:hint="eastAsia" w:ascii="宋体" w:hAnsi="宋体" w:eastAsia="宋体" w:cs="宋体"/>
              <w:sz w:val="28"/>
              <w:szCs w:val="28"/>
            </w:rPr>
            <w:fldChar w:fldCharType="end"/>
          </w:r>
          <w:r>
            <w:rPr>
              <w:rFonts w:hint="eastAsia" w:ascii="宋体" w:hAnsi="宋体" w:eastAsia="宋体" w:cs="宋体"/>
              <w:sz w:val="28"/>
              <w:szCs w:val="28"/>
            </w:rPr>
            <w:fldChar w:fldCharType="end"/>
          </w:r>
        </w:p>
        <w:p>
          <w:pPr>
            <w:pStyle w:val="12"/>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HYPERLINK \l _Toc3265 </w:instrText>
          </w:r>
          <w:r>
            <w:rPr>
              <w:rFonts w:hint="eastAsia" w:ascii="宋体" w:hAnsi="宋体" w:eastAsia="宋体" w:cs="宋体"/>
              <w:sz w:val="28"/>
              <w:szCs w:val="28"/>
            </w:rPr>
            <w:fldChar w:fldCharType="separate"/>
          </w:r>
          <w:r>
            <w:rPr>
              <w:rFonts w:hint="eastAsia" w:ascii="宋体" w:hAnsi="宋体" w:eastAsia="宋体" w:cs="宋体"/>
              <w:sz w:val="28"/>
              <w:szCs w:val="28"/>
            </w:rPr>
            <w:t>4.2.3 视觉检测与拆解控制</w:t>
          </w:r>
          <w:r>
            <w:rPr>
              <w:rFonts w:hint="eastAsia" w:ascii="宋体" w:hAnsi="宋体" w:eastAsia="宋体" w:cs="宋体"/>
              <w:sz w:val="28"/>
              <w:szCs w:val="28"/>
            </w:rPr>
            <w:tab/>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PAGEREF _Toc3265 \h </w:instrText>
          </w:r>
          <w:r>
            <w:rPr>
              <w:rFonts w:hint="eastAsia" w:ascii="宋体" w:hAnsi="宋体" w:eastAsia="宋体" w:cs="宋体"/>
              <w:sz w:val="28"/>
              <w:szCs w:val="28"/>
            </w:rPr>
            <w:fldChar w:fldCharType="separate"/>
          </w:r>
          <w:r>
            <w:rPr>
              <w:rFonts w:hint="eastAsia" w:ascii="宋体" w:hAnsi="宋体" w:eastAsia="宋体" w:cs="宋体"/>
              <w:sz w:val="28"/>
              <w:szCs w:val="28"/>
            </w:rPr>
            <w:t>16</w:t>
          </w:r>
          <w:r>
            <w:rPr>
              <w:rFonts w:hint="eastAsia" w:ascii="宋体" w:hAnsi="宋体" w:eastAsia="宋体" w:cs="宋体"/>
              <w:sz w:val="28"/>
              <w:szCs w:val="28"/>
            </w:rPr>
            <w:fldChar w:fldCharType="end"/>
          </w:r>
          <w:r>
            <w:rPr>
              <w:rFonts w:hint="eastAsia" w:ascii="宋体" w:hAnsi="宋体" w:eastAsia="宋体" w:cs="宋体"/>
              <w:sz w:val="28"/>
              <w:szCs w:val="28"/>
            </w:rPr>
            <w:fldChar w:fldCharType="end"/>
          </w:r>
        </w:p>
        <w:p>
          <w:pPr>
            <w:pStyle w:val="17"/>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HYPERLINK \l _Toc16951 </w:instrText>
          </w:r>
          <w:r>
            <w:rPr>
              <w:rFonts w:hint="eastAsia" w:ascii="宋体" w:hAnsi="宋体" w:eastAsia="宋体" w:cs="宋体"/>
              <w:sz w:val="28"/>
              <w:szCs w:val="28"/>
            </w:rPr>
            <w:fldChar w:fldCharType="separate"/>
          </w:r>
          <w:r>
            <w:rPr>
              <w:rFonts w:hint="eastAsia" w:ascii="宋体" w:hAnsi="宋体" w:eastAsia="宋体" w:cs="宋体"/>
              <w:sz w:val="28"/>
              <w:szCs w:val="28"/>
            </w:rPr>
            <w:t>4.3 通信协议开发</w:t>
          </w:r>
          <w:r>
            <w:rPr>
              <w:rFonts w:hint="eastAsia" w:ascii="宋体" w:hAnsi="宋体" w:eastAsia="宋体" w:cs="宋体"/>
              <w:sz w:val="28"/>
              <w:szCs w:val="28"/>
            </w:rPr>
            <w:tab/>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PAGEREF _Toc16951 \h </w:instrText>
          </w:r>
          <w:r>
            <w:rPr>
              <w:rFonts w:hint="eastAsia" w:ascii="宋体" w:hAnsi="宋体" w:eastAsia="宋体" w:cs="宋体"/>
              <w:sz w:val="28"/>
              <w:szCs w:val="28"/>
            </w:rPr>
            <w:fldChar w:fldCharType="separate"/>
          </w:r>
          <w:r>
            <w:rPr>
              <w:rFonts w:hint="eastAsia" w:ascii="宋体" w:hAnsi="宋体" w:eastAsia="宋体" w:cs="宋体"/>
              <w:sz w:val="28"/>
              <w:szCs w:val="28"/>
            </w:rPr>
            <w:t>16</w:t>
          </w:r>
          <w:r>
            <w:rPr>
              <w:rFonts w:hint="eastAsia" w:ascii="宋体" w:hAnsi="宋体" w:eastAsia="宋体" w:cs="宋体"/>
              <w:sz w:val="28"/>
              <w:szCs w:val="28"/>
            </w:rPr>
            <w:fldChar w:fldCharType="end"/>
          </w:r>
          <w:r>
            <w:rPr>
              <w:rFonts w:hint="eastAsia" w:ascii="宋体" w:hAnsi="宋体" w:eastAsia="宋体" w:cs="宋体"/>
              <w:sz w:val="28"/>
              <w:szCs w:val="28"/>
            </w:rPr>
            <w:fldChar w:fldCharType="end"/>
          </w:r>
        </w:p>
        <w:p>
          <w:pPr>
            <w:pStyle w:val="12"/>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HYPERLINK \l _Toc12387 </w:instrText>
          </w:r>
          <w:r>
            <w:rPr>
              <w:rFonts w:hint="eastAsia" w:ascii="宋体" w:hAnsi="宋体" w:eastAsia="宋体" w:cs="宋体"/>
              <w:sz w:val="28"/>
              <w:szCs w:val="28"/>
            </w:rPr>
            <w:fldChar w:fldCharType="separate"/>
          </w:r>
          <w:r>
            <w:rPr>
              <w:rFonts w:hint="eastAsia" w:ascii="宋体" w:hAnsi="宋体" w:eastAsia="宋体" w:cs="宋体"/>
              <w:sz w:val="28"/>
              <w:szCs w:val="28"/>
            </w:rPr>
            <w:t>4.3.1 网关数据传输</w:t>
          </w:r>
          <w:r>
            <w:rPr>
              <w:rFonts w:hint="eastAsia" w:ascii="宋体" w:hAnsi="宋体" w:eastAsia="宋体" w:cs="宋体"/>
              <w:sz w:val="28"/>
              <w:szCs w:val="28"/>
            </w:rPr>
            <w:tab/>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PAGEREF _Toc12387 \h </w:instrText>
          </w:r>
          <w:r>
            <w:rPr>
              <w:rFonts w:hint="eastAsia" w:ascii="宋体" w:hAnsi="宋体" w:eastAsia="宋体" w:cs="宋体"/>
              <w:sz w:val="28"/>
              <w:szCs w:val="28"/>
            </w:rPr>
            <w:fldChar w:fldCharType="separate"/>
          </w:r>
          <w:r>
            <w:rPr>
              <w:rFonts w:hint="eastAsia" w:ascii="宋体" w:hAnsi="宋体" w:eastAsia="宋体" w:cs="宋体"/>
              <w:sz w:val="28"/>
              <w:szCs w:val="28"/>
            </w:rPr>
            <w:t>16</w:t>
          </w:r>
          <w:r>
            <w:rPr>
              <w:rFonts w:hint="eastAsia" w:ascii="宋体" w:hAnsi="宋体" w:eastAsia="宋体" w:cs="宋体"/>
              <w:sz w:val="28"/>
              <w:szCs w:val="28"/>
            </w:rPr>
            <w:fldChar w:fldCharType="end"/>
          </w:r>
          <w:r>
            <w:rPr>
              <w:rFonts w:hint="eastAsia" w:ascii="宋体" w:hAnsi="宋体" w:eastAsia="宋体" w:cs="宋体"/>
              <w:sz w:val="28"/>
              <w:szCs w:val="28"/>
            </w:rPr>
            <w:fldChar w:fldCharType="end"/>
          </w:r>
        </w:p>
        <w:p>
          <w:pPr>
            <w:pStyle w:val="12"/>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HYPERLINK \l _Toc7845 </w:instrText>
          </w:r>
          <w:r>
            <w:rPr>
              <w:rFonts w:hint="eastAsia" w:ascii="宋体" w:hAnsi="宋体" w:eastAsia="宋体" w:cs="宋体"/>
              <w:sz w:val="28"/>
              <w:szCs w:val="28"/>
            </w:rPr>
            <w:fldChar w:fldCharType="separate"/>
          </w:r>
          <w:r>
            <w:rPr>
              <w:rFonts w:hint="eastAsia" w:ascii="宋体" w:hAnsi="宋体" w:eastAsia="宋体" w:cs="宋体"/>
              <w:sz w:val="28"/>
              <w:szCs w:val="28"/>
            </w:rPr>
            <w:t>4.3.2 APP MES 接口对接</w:t>
          </w:r>
          <w:r>
            <w:rPr>
              <w:rFonts w:hint="eastAsia" w:ascii="宋体" w:hAnsi="宋体" w:eastAsia="宋体" w:cs="宋体"/>
              <w:sz w:val="28"/>
              <w:szCs w:val="28"/>
            </w:rPr>
            <w:tab/>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PAGEREF _Toc7845 \h </w:instrText>
          </w:r>
          <w:r>
            <w:rPr>
              <w:rFonts w:hint="eastAsia" w:ascii="宋体" w:hAnsi="宋体" w:eastAsia="宋体" w:cs="宋体"/>
              <w:sz w:val="28"/>
              <w:szCs w:val="28"/>
            </w:rPr>
            <w:fldChar w:fldCharType="separate"/>
          </w:r>
          <w:r>
            <w:rPr>
              <w:rFonts w:hint="eastAsia" w:ascii="宋体" w:hAnsi="宋体" w:eastAsia="宋体" w:cs="宋体"/>
              <w:sz w:val="28"/>
              <w:szCs w:val="28"/>
            </w:rPr>
            <w:t>16</w:t>
          </w:r>
          <w:r>
            <w:rPr>
              <w:rFonts w:hint="eastAsia" w:ascii="宋体" w:hAnsi="宋体" w:eastAsia="宋体" w:cs="宋体"/>
              <w:sz w:val="28"/>
              <w:szCs w:val="28"/>
            </w:rPr>
            <w:fldChar w:fldCharType="end"/>
          </w:r>
          <w:r>
            <w:rPr>
              <w:rFonts w:hint="eastAsia" w:ascii="宋体" w:hAnsi="宋体" w:eastAsia="宋体" w:cs="宋体"/>
              <w:sz w:val="28"/>
              <w:szCs w:val="28"/>
            </w:rPr>
            <w:fldChar w:fldCharType="end"/>
          </w:r>
        </w:p>
        <w:p>
          <w:pPr>
            <w:pStyle w:val="17"/>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HYPERLINK \l _Toc15425 </w:instrText>
          </w:r>
          <w:r>
            <w:rPr>
              <w:rFonts w:hint="eastAsia" w:ascii="宋体" w:hAnsi="宋体" w:eastAsia="宋体" w:cs="宋体"/>
              <w:sz w:val="28"/>
              <w:szCs w:val="28"/>
            </w:rPr>
            <w:fldChar w:fldCharType="separate"/>
          </w:r>
          <w:r>
            <w:rPr>
              <w:rFonts w:hint="eastAsia" w:ascii="宋体" w:hAnsi="宋体" w:eastAsia="宋体" w:cs="宋体"/>
              <w:sz w:val="28"/>
              <w:szCs w:val="28"/>
            </w:rPr>
            <w:t>4.4 软件调试与优化</w:t>
          </w:r>
          <w:r>
            <w:rPr>
              <w:rFonts w:hint="eastAsia" w:ascii="宋体" w:hAnsi="宋体" w:eastAsia="宋体" w:cs="宋体"/>
              <w:sz w:val="28"/>
              <w:szCs w:val="28"/>
            </w:rPr>
            <w:tab/>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PAGEREF _Toc15425 \h </w:instrText>
          </w:r>
          <w:r>
            <w:rPr>
              <w:rFonts w:hint="eastAsia" w:ascii="宋体" w:hAnsi="宋体" w:eastAsia="宋体" w:cs="宋体"/>
              <w:sz w:val="28"/>
              <w:szCs w:val="28"/>
            </w:rPr>
            <w:fldChar w:fldCharType="separate"/>
          </w:r>
          <w:r>
            <w:rPr>
              <w:rFonts w:hint="eastAsia" w:ascii="宋体" w:hAnsi="宋体" w:eastAsia="宋体" w:cs="宋体"/>
              <w:sz w:val="28"/>
              <w:szCs w:val="28"/>
            </w:rPr>
            <w:t>16</w:t>
          </w:r>
          <w:r>
            <w:rPr>
              <w:rFonts w:hint="eastAsia" w:ascii="宋体" w:hAnsi="宋体" w:eastAsia="宋体" w:cs="宋体"/>
              <w:sz w:val="28"/>
              <w:szCs w:val="28"/>
            </w:rPr>
            <w:fldChar w:fldCharType="end"/>
          </w:r>
          <w:r>
            <w:rPr>
              <w:rFonts w:hint="eastAsia" w:ascii="宋体" w:hAnsi="宋体" w:eastAsia="宋体" w:cs="宋体"/>
              <w:sz w:val="28"/>
              <w:szCs w:val="28"/>
            </w:rPr>
            <w:fldChar w:fldCharType="end"/>
          </w:r>
        </w:p>
        <w:p>
          <w:pPr>
            <w:pStyle w:val="12"/>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HYPERLINK \l _Toc12857 </w:instrText>
          </w:r>
          <w:r>
            <w:rPr>
              <w:rFonts w:hint="eastAsia" w:ascii="宋体" w:hAnsi="宋体" w:eastAsia="宋体" w:cs="宋体"/>
              <w:sz w:val="28"/>
              <w:szCs w:val="28"/>
            </w:rPr>
            <w:fldChar w:fldCharType="separate"/>
          </w:r>
          <w:r>
            <w:rPr>
              <w:rFonts w:hint="eastAsia" w:ascii="宋体" w:hAnsi="宋体" w:eastAsia="宋体" w:cs="宋体"/>
              <w:sz w:val="28"/>
              <w:szCs w:val="28"/>
            </w:rPr>
            <w:t>4.4.1 调试工具与方法</w:t>
          </w:r>
          <w:r>
            <w:rPr>
              <w:rFonts w:hint="eastAsia" w:ascii="宋体" w:hAnsi="宋体" w:eastAsia="宋体" w:cs="宋体"/>
              <w:sz w:val="28"/>
              <w:szCs w:val="28"/>
            </w:rPr>
            <w:tab/>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PAGEREF _Toc12857 \h </w:instrText>
          </w:r>
          <w:r>
            <w:rPr>
              <w:rFonts w:hint="eastAsia" w:ascii="宋体" w:hAnsi="宋体" w:eastAsia="宋体" w:cs="宋体"/>
              <w:sz w:val="28"/>
              <w:szCs w:val="28"/>
            </w:rPr>
            <w:fldChar w:fldCharType="separate"/>
          </w:r>
          <w:r>
            <w:rPr>
              <w:rFonts w:hint="eastAsia" w:ascii="宋体" w:hAnsi="宋体" w:eastAsia="宋体" w:cs="宋体"/>
              <w:sz w:val="28"/>
              <w:szCs w:val="28"/>
            </w:rPr>
            <w:t>17</w:t>
          </w:r>
          <w:r>
            <w:rPr>
              <w:rFonts w:hint="eastAsia" w:ascii="宋体" w:hAnsi="宋体" w:eastAsia="宋体" w:cs="宋体"/>
              <w:sz w:val="28"/>
              <w:szCs w:val="28"/>
            </w:rPr>
            <w:fldChar w:fldCharType="end"/>
          </w:r>
          <w:r>
            <w:rPr>
              <w:rFonts w:hint="eastAsia" w:ascii="宋体" w:hAnsi="宋体" w:eastAsia="宋体" w:cs="宋体"/>
              <w:sz w:val="28"/>
              <w:szCs w:val="28"/>
            </w:rPr>
            <w:fldChar w:fldCharType="end"/>
          </w:r>
        </w:p>
        <w:p>
          <w:pPr>
            <w:pStyle w:val="12"/>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HYPERLINK \l _Toc3098 </w:instrText>
          </w:r>
          <w:r>
            <w:rPr>
              <w:rFonts w:hint="eastAsia" w:ascii="宋体" w:hAnsi="宋体" w:eastAsia="宋体" w:cs="宋体"/>
              <w:sz w:val="28"/>
              <w:szCs w:val="28"/>
            </w:rPr>
            <w:fldChar w:fldCharType="separate"/>
          </w:r>
          <w:r>
            <w:rPr>
              <w:rFonts w:hint="eastAsia" w:ascii="宋体" w:hAnsi="宋体" w:eastAsia="宋体" w:cs="宋体"/>
              <w:sz w:val="28"/>
              <w:szCs w:val="28"/>
            </w:rPr>
            <w:t>4.4.2 性能优化</w:t>
          </w:r>
          <w:r>
            <w:rPr>
              <w:rFonts w:hint="eastAsia" w:ascii="宋体" w:hAnsi="宋体" w:eastAsia="宋体" w:cs="宋体"/>
              <w:sz w:val="28"/>
              <w:szCs w:val="28"/>
            </w:rPr>
            <w:tab/>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PAGEREF _Toc3098 \h </w:instrText>
          </w:r>
          <w:r>
            <w:rPr>
              <w:rFonts w:hint="eastAsia" w:ascii="宋体" w:hAnsi="宋体" w:eastAsia="宋体" w:cs="宋体"/>
              <w:sz w:val="28"/>
              <w:szCs w:val="28"/>
            </w:rPr>
            <w:fldChar w:fldCharType="separate"/>
          </w:r>
          <w:r>
            <w:rPr>
              <w:rFonts w:hint="eastAsia" w:ascii="宋体" w:hAnsi="宋体" w:eastAsia="宋体" w:cs="宋体"/>
              <w:sz w:val="28"/>
              <w:szCs w:val="28"/>
            </w:rPr>
            <w:t>17</w:t>
          </w:r>
          <w:r>
            <w:rPr>
              <w:rFonts w:hint="eastAsia" w:ascii="宋体" w:hAnsi="宋体" w:eastAsia="宋体" w:cs="宋体"/>
              <w:sz w:val="28"/>
              <w:szCs w:val="28"/>
            </w:rPr>
            <w:fldChar w:fldCharType="end"/>
          </w:r>
          <w:r>
            <w:rPr>
              <w:rFonts w:hint="eastAsia" w:ascii="宋体" w:hAnsi="宋体" w:eastAsia="宋体" w:cs="宋体"/>
              <w:sz w:val="28"/>
              <w:szCs w:val="28"/>
            </w:rPr>
            <w:fldChar w:fldCharType="end"/>
          </w:r>
          <w:bookmarkStart w:id="79" w:name="_GoBack"/>
          <w:bookmarkEnd w:id="79"/>
        </w:p>
        <w:p>
          <w:pPr>
            <w:pStyle w:val="15"/>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HYPERLINK \l _Toc4743 </w:instrText>
          </w:r>
          <w:r>
            <w:rPr>
              <w:rFonts w:hint="eastAsia" w:ascii="宋体" w:hAnsi="宋体" w:eastAsia="宋体" w:cs="宋体"/>
              <w:sz w:val="28"/>
              <w:szCs w:val="28"/>
            </w:rPr>
            <w:fldChar w:fldCharType="separate"/>
          </w:r>
          <w:r>
            <w:rPr>
              <w:rFonts w:hint="eastAsia" w:ascii="宋体" w:hAnsi="宋体" w:eastAsia="宋体" w:cs="宋体"/>
              <w:sz w:val="28"/>
              <w:szCs w:val="28"/>
            </w:rPr>
            <w:t>第五章  系统集成与应用</w:t>
          </w:r>
          <w:r>
            <w:rPr>
              <w:rFonts w:hint="eastAsia" w:ascii="宋体" w:hAnsi="宋体" w:eastAsia="宋体" w:cs="宋体"/>
              <w:sz w:val="28"/>
              <w:szCs w:val="28"/>
            </w:rPr>
            <w:tab/>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PAGEREF _Toc4743 \h </w:instrText>
          </w:r>
          <w:r>
            <w:rPr>
              <w:rFonts w:hint="eastAsia" w:ascii="宋体" w:hAnsi="宋体" w:eastAsia="宋体" w:cs="宋体"/>
              <w:sz w:val="28"/>
              <w:szCs w:val="28"/>
            </w:rPr>
            <w:fldChar w:fldCharType="separate"/>
          </w:r>
          <w:r>
            <w:rPr>
              <w:rFonts w:hint="eastAsia" w:ascii="宋体" w:hAnsi="宋体" w:eastAsia="宋体" w:cs="宋体"/>
              <w:sz w:val="28"/>
              <w:szCs w:val="28"/>
            </w:rPr>
            <w:t>17</w:t>
          </w:r>
          <w:r>
            <w:rPr>
              <w:rFonts w:hint="eastAsia" w:ascii="宋体" w:hAnsi="宋体" w:eastAsia="宋体" w:cs="宋体"/>
              <w:sz w:val="28"/>
              <w:szCs w:val="28"/>
            </w:rPr>
            <w:fldChar w:fldCharType="end"/>
          </w:r>
          <w:r>
            <w:rPr>
              <w:rFonts w:hint="eastAsia" w:ascii="宋体" w:hAnsi="宋体" w:eastAsia="宋体" w:cs="宋体"/>
              <w:sz w:val="28"/>
              <w:szCs w:val="28"/>
            </w:rPr>
            <w:fldChar w:fldCharType="end"/>
          </w:r>
        </w:p>
        <w:p>
          <w:pPr>
            <w:pStyle w:val="17"/>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HYPERLINK \l _Toc11459 </w:instrText>
          </w:r>
          <w:r>
            <w:rPr>
              <w:rFonts w:hint="eastAsia" w:ascii="宋体" w:hAnsi="宋体" w:eastAsia="宋体" w:cs="宋体"/>
              <w:sz w:val="28"/>
              <w:szCs w:val="28"/>
            </w:rPr>
            <w:fldChar w:fldCharType="separate"/>
          </w:r>
          <w:r>
            <w:rPr>
              <w:rFonts w:hint="eastAsia" w:ascii="宋体" w:hAnsi="宋体" w:eastAsia="宋体" w:cs="宋体"/>
              <w:sz w:val="28"/>
              <w:szCs w:val="28"/>
            </w:rPr>
            <w:t>5.1 模块联动调试</w:t>
          </w:r>
          <w:r>
            <w:rPr>
              <w:rFonts w:hint="eastAsia" w:ascii="宋体" w:hAnsi="宋体" w:eastAsia="宋体" w:cs="宋体"/>
              <w:sz w:val="28"/>
              <w:szCs w:val="28"/>
            </w:rPr>
            <w:tab/>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PAGEREF _Toc11459 \h </w:instrText>
          </w:r>
          <w:r>
            <w:rPr>
              <w:rFonts w:hint="eastAsia" w:ascii="宋体" w:hAnsi="宋体" w:eastAsia="宋体" w:cs="宋体"/>
              <w:sz w:val="28"/>
              <w:szCs w:val="28"/>
            </w:rPr>
            <w:fldChar w:fldCharType="separate"/>
          </w:r>
          <w:r>
            <w:rPr>
              <w:rFonts w:hint="eastAsia" w:ascii="宋体" w:hAnsi="宋体" w:eastAsia="宋体" w:cs="宋体"/>
              <w:sz w:val="28"/>
              <w:szCs w:val="28"/>
            </w:rPr>
            <w:t>17</w:t>
          </w:r>
          <w:r>
            <w:rPr>
              <w:rFonts w:hint="eastAsia" w:ascii="宋体" w:hAnsi="宋体" w:eastAsia="宋体" w:cs="宋体"/>
              <w:sz w:val="28"/>
              <w:szCs w:val="28"/>
            </w:rPr>
            <w:fldChar w:fldCharType="end"/>
          </w:r>
          <w:r>
            <w:rPr>
              <w:rFonts w:hint="eastAsia" w:ascii="宋体" w:hAnsi="宋体" w:eastAsia="宋体" w:cs="宋体"/>
              <w:sz w:val="28"/>
              <w:szCs w:val="28"/>
            </w:rPr>
            <w:fldChar w:fldCharType="end"/>
          </w:r>
        </w:p>
        <w:p>
          <w:pPr>
            <w:pStyle w:val="12"/>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HYPERLINK \l _Toc22643 </w:instrText>
          </w:r>
          <w:r>
            <w:rPr>
              <w:rFonts w:hint="eastAsia" w:ascii="宋体" w:hAnsi="宋体" w:eastAsia="宋体" w:cs="宋体"/>
              <w:sz w:val="28"/>
              <w:szCs w:val="28"/>
            </w:rPr>
            <w:fldChar w:fldCharType="separate"/>
          </w:r>
          <w:r>
            <w:rPr>
              <w:rFonts w:hint="eastAsia" w:ascii="宋体" w:hAnsi="宋体" w:eastAsia="宋体" w:cs="宋体"/>
              <w:sz w:val="28"/>
              <w:szCs w:val="28"/>
            </w:rPr>
            <w:t>5.1.1 龙门机械手与检测拆解模块联动</w:t>
          </w:r>
          <w:r>
            <w:rPr>
              <w:rFonts w:hint="eastAsia" w:ascii="宋体" w:hAnsi="宋体" w:eastAsia="宋体" w:cs="宋体"/>
              <w:sz w:val="28"/>
              <w:szCs w:val="28"/>
            </w:rPr>
            <w:tab/>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PAGEREF _Toc22643 \h </w:instrText>
          </w:r>
          <w:r>
            <w:rPr>
              <w:rFonts w:hint="eastAsia" w:ascii="宋体" w:hAnsi="宋体" w:eastAsia="宋体" w:cs="宋体"/>
              <w:sz w:val="28"/>
              <w:szCs w:val="28"/>
            </w:rPr>
            <w:fldChar w:fldCharType="separate"/>
          </w:r>
          <w:r>
            <w:rPr>
              <w:rFonts w:hint="eastAsia" w:ascii="宋体" w:hAnsi="宋体" w:eastAsia="宋体" w:cs="宋体"/>
              <w:sz w:val="28"/>
              <w:szCs w:val="28"/>
            </w:rPr>
            <w:t>17</w:t>
          </w:r>
          <w:r>
            <w:rPr>
              <w:rFonts w:hint="eastAsia" w:ascii="宋体" w:hAnsi="宋体" w:eastAsia="宋体" w:cs="宋体"/>
              <w:sz w:val="28"/>
              <w:szCs w:val="28"/>
            </w:rPr>
            <w:fldChar w:fldCharType="end"/>
          </w:r>
          <w:r>
            <w:rPr>
              <w:rFonts w:hint="eastAsia" w:ascii="宋体" w:hAnsi="宋体" w:eastAsia="宋体" w:cs="宋体"/>
              <w:sz w:val="28"/>
              <w:szCs w:val="28"/>
            </w:rPr>
            <w:fldChar w:fldCharType="end"/>
          </w:r>
        </w:p>
        <w:p>
          <w:pPr>
            <w:pStyle w:val="12"/>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HYPERLINK \l _Toc7529 </w:instrText>
          </w:r>
          <w:r>
            <w:rPr>
              <w:rFonts w:hint="eastAsia" w:ascii="宋体" w:hAnsi="宋体" w:eastAsia="宋体" w:cs="宋体"/>
              <w:sz w:val="28"/>
              <w:szCs w:val="28"/>
            </w:rPr>
            <w:fldChar w:fldCharType="separate"/>
          </w:r>
          <w:r>
            <w:rPr>
              <w:rFonts w:hint="eastAsia" w:ascii="宋体" w:hAnsi="宋体" w:eastAsia="宋体" w:cs="宋体"/>
              <w:sz w:val="28"/>
              <w:szCs w:val="28"/>
            </w:rPr>
            <w:t>5.1.2 AGV 小车与智能仓储联动</w:t>
          </w:r>
          <w:r>
            <w:rPr>
              <w:rFonts w:hint="eastAsia" w:ascii="宋体" w:hAnsi="宋体" w:eastAsia="宋体" w:cs="宋体"/>
              <w:sz w:val="28"/>
              <w:szCs w:val="28"/>
            </w:rPr>
            <w:tab/>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PAGEREF _Toc7529 \h </w:instrText>
          </w:r>
          <w:r>
            <w:rPr>
              <w:rFonts w:hint="eastAsia" w:ascii="宋体" w:hAnsi="宋体" w:eastAsia="宋体" w:cs="宋体"/>
              <w:sz w:val="28"/>
              <w:szCs w:val="28"/>
            </w:rPr>
            <w:fldChar w:fldCharType="separate"/>
          </w:r>
          <w:r>
            <w:rPr>
              <w:rFonts w:hint="eastAsia" w:ascii="宋体" w:hAnsi="宋体" w:eastAsia="宋体" w:cs="宋体"/>
              <w:sz w:val="28"/>
              <w:szCs w:val="28"/>
            </w:rPr>
            <w:t>17</w:t>
          </w:r>
          <w:r>
            <w:rPr>
              <w:rFonts w:hint="eastAsia" w:ascii="宋体" w:hAnsi="宋体" w:eastAsia="宋体" w:cs="宋体"/>
              <w:sz w:val="28"/>
              <w:szCs w:val="28"/>
            </w:rPr>
            <w:fldChar w:fldCharType="end"/>
          </w:r>
          <w:r>
            <w:rPr>
              <w:rFonts w:hint="eastAsia" w:ascii="宋体" w:hAnsi="宋体" w:eastAsia="宋体" w:cs="宋体"/>
              <w:sz w:val="28"/>
              <w:szCs w:val="28"/>
            </w:rPr>
            <w:fldChar w:fldCharType="end"/>
          </w:r>
        </w:p>
        <w:p>
          <w:pPr>
            <w:pStyle w:val="17"/>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HYPERLINK \l _Toc4330 </w:instrText>
          </w:r>
          <w:r>
            <w:rPr>
              <w:rFonts w:hint="eastAsia" w:ascii="宋体" w:hAnsi="宋体" w:eastAsia="宋体" w:cs="宋体"/>
              <w:sz w:val="28"/>
              <w:szCs w:val="28"/>
            </w:rPr>
            <w:fldChar w:fldCharType="separate"/>
          </w:r>
          <w:r>
            <w:rPr>
              <w:rFonts w:hint="eastAsia" w:ascii="宋体" w:hAnsi="宋体" w:eastAsia="宋体" w:cs="宋体"/>
              <w:sz w:val="28"/>
              <w:szCs w:val="28"/>
            </w:rPr>
            <w:t>5.2 综合应用案例：FMS 柔性制造系统集成</w:t>
          </w:r>
          <w:r>
            <w:rPr>
              <w:rFonts w:hint="eastAsia" w:ascii="宋体" w:hAnsi="宋体" w:eastAsia="宋体" w:cs="宋体"/>
              <w:sz w:val="28"/>
              <w:szCs w:val="28"/>
            </w:rPr>
            <w:tab/>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PAGEREF _Toc4330 \h </w:instrText>
          </w:r>
          <w:r>
            <w:rPr>
              <w:rFonts w:hint="eastAsia" w:ascii="宋体" w:hAnsi="宋体" w:eastAsia="宋体" w:cs="宋体"/>
              <w:sz w:val="28"/>
              <w:szCs w:val="28"/>
            </w:rPr>
            <w:fldChar w:fldCharType="separate"/>
          </w:r>
          <w:r>
            <w:rPr>
              <w:rFonts w:hint="eastAsia" w:ascii="宋体" w:hAnsi="宋体" w:eastAsia="宋体" w:cs="宋体"/>
              <w:sz w:val="28"/>
              <w:szCs w:val="28"/>
            </w:rPr>
            <w:t>18</w:t>
          </w:r>
          <w:r>
            <w:rPr>
              <w:rFonts w:hint="eastAsia" w:ascii="宋体" w:hAnsi="宋体" w:eastAsia="宋体" w:cs="宋体"/>
              <w:sz w:val="28"/>
              <w:szCs w:val="28"/>
            </w:rPr>
            <w:fldChar w:fldCharType="end"/>
          </w:r>
          <w:r>
            <w:rPr>
              <w:rFonts w:hint="eastAsia" w:ascii="宋体" w:hAnsi="宋体" w:eastAsia="宋体" w:cs="宋体"/>
              <w:sz w:val="28"/>
              <w:szCs w:val="28"/>
            </w:rPr>
            <w:fldChar w:fldCharType="end"/>
          </w:r>
        </w:p>
        <w:p>
          <w:pPr>
            <w:pStyle w:val="12"/>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HYPERLINK \l _Toc24555 </w:instrText>
          </w:r>
          <w:r>
            <w:rPr>
              <w:rFonts w:hint="eastAsia" w:ascii="宋体" w:hAnsi="宋体" w:eastAsia="宋体" w:cs="宋体"/>
              <w:sz w:val="28"/>
              <w:szCs w:val="28"/>
            </w:rPr>
            <w:fldChar w:fldCharType="separate"/>
          </w:r>
          <w:r>
            <w:rPr>
              <w:rFonts w:hint="eastAsia" w:ascii="宋体" w:hAnsi="宋体" w:eastAsia="宋体" w:cs="宋体"/>
              <w:sz w:val="28"/>
              <w:szCs w:val="28"/>
            </w:rPr>
            <w:t>5.2.1 系统架构与模块协同</w:t>
          </w:r>
          <w:r>
            <w:rPr>
              <w:rFonts w:hint="eastAsia" w:ascii="宋体" w:hAnsi="宋体" w:eastAsia="宋体" w:cs="宋体"/>
              <w:sz w:val="28"/>
              <w:szCs w:val="28"/>
            </w:rPr>
            <w:tab/>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PAGEREF _Toc24555 \h </w:instrText>
          </w:r>
          <w:r>
            <w:rPr>
              <w:rFonts w:hint="eastAsia" w:ascii="宋体" w:hAnsi="宋体" w:eastAsia="宋体" w:cs="宋体"/>
              <w:sz w:val="28"/>
              <w:szCs w:val="28"/>
            </w:rPr>
            <w:fldChar w:fldCharType="separate"/>
          </w:r>
          <w:r>
            <w:rPr>
              <w:rFonts w:hint="eastAsia" w:ascii="宋体" w:hAnsi="宋体" w:eastAsia="宋体" w:cs="宋体"/>
              <w:sz w:val="28"/>
              <w:szCs w:val="28"/>
            </w:rPr>
            <w:t>18</w:t>
          </w:r>
          <w:r>
            <w:rPr>
              <w:rFonts w:hint="eastAsia" w:ascii="宋体" w:hAnsi="宋体" w:eastAsia="宋体" w:cs="宋体"/>
              <w:sz w:val="28"/>
              <w:szCs w:val="28"/>
            </w:rPr>
            <w:fldChar w:fldCharType="end"/>
          </w:r>
          <w:r>
            <w:rPr>
              <w:rFonts w:hint="eastAsia" w:ascii="宋体" w:hAnsi="宋体" w:eastAsia="宋体" w:cs="宋体"/>
              <w:sz w:val="28"/>
              <w:szCs w:val="28"/>
            </w:rPr>
            <w:fldChar w:fldCharType="end"/>
          </w:r>
        </w:p>
        <w:p>
          <w:pPr>
            <w:pStyle w:val="12"/>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HYPERLINK \l _Toc25680 </w:instrText>
          </w:r>
          <w:r>
            <w:rPr>
              <w:rFonts w:hint="eastAsia" w:ascii="宋体" w:hAnsi="宋体" w:eastAsia="宋体" w:cs="宋体"/>
              <w:sz w:val="28"/>
              <w:szCs w:val="28"/>
            </w:rPr>
            <w:fldChar w:fldCharType="separate"/>
          </w:r>
          <w:r>
            <w:rPr>
              <w:rFonts w:hint="eastAsia" w:ascii="宋体" w:hAnsi="宋体" w:eastAsia="宋体" w:cs="宋体"/>
              <w:sz w:val="28"/>
              <w:szCs w:val="28"/>
            </w:rPr>
            <w:t>5.2.2 典型生产流程演示</w:t>
          </w:r>
          <w:r>
            <w:rPr>
              <w:rFonts w:hint="eastAsia" w:ascii="宋体" w:hAnsi="宋体" w:eastAsia="宋体" w:cs="宋体"/>
              <w:sz w:val="28"/>
              <w:szCs w:val="28"/>
            </w:rPr>
            <w:tab/>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PAGEREF _Toc25680 \h </w:instrText>
          </w:r>
          <w:r>
            <w:rPr>
              <w:rFonts w:hint="eastAsia" w:ascii="宋体" w:hAnsi="宋体" w:eastAsia="宋体" w:cs="宋体"/>
              <w:sz w:val="28"/>
              <w:szCs w:val="28"/>
            </w:rPr>
            <w:fldChar w:fldCharType="separate"/>
          </w:r>
          <w:r>
            <w:rPr>
              <w:rFonts w:hint="eastAsia" w:ascii="宋体" w:hAnsi="宋体" w:eastAsia="宋体" w:cs="宋体"/>
              <w:sz w:val="28"/>
              <w:szCs w:val="28"/>
            </w:rPr>
            <w:t>18</w:t>
          </w:r>
          <w:r>
            <w:rPr>
              <w:rFonts w:hint="eastAsia" w:ascii="宋体" w:hAnsi="宋体" w:eastAsia="宋体" w:cs="宋体"/>
              <w:sz w:val="28"/>
              <w:szCs w:val="28"/>
            </w:rPr>
            <w:fldChar w:fldCharType="end"/>
          </w:r>
          <w:r>
            <w:rPr>
              <w:rFonts w:hint="eastAsia" w:ascii="宋体" w:hAnsi="宋体" w:eastAsia="宋体" w:cs="宋体"/>
              <w:sz w:val="28"/>
              <w:szCs w:val="28"/>
            </w:rPr>
            <w:fldChar w:fldCharType="end"/>
          </w:r>
        </w:p>
        <w:p>
          <w:pPr>
            <w:pStyle w:val="12"/>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HYPERLINK \l _Toc31000 </w:instrText>
          </w:r>
          <w:r>
            <w:rPr>
              <w:rFonts w:hint="eastAsia" w:ascii="宋体" w:hAnsi="宋体" w:eastAsia="宋体" w:cs="宋体"/>
              <w:sz w:val="28"/>
              <w:szCs w:val="28"/>
            </w:rPr>
            <w:fldChar w:fldCharType="separate"/>
          </w:r>
          <w:r>
            <w:rPr>
              <w:rFonts w:hint="eastAsia" w:ascii="宋体" w:hAnsi="宋体" w:eastAsia="宋体" w:cs="宋体"/>
              <w:sz w:val="28"/>
              <w:szCs w:val="28"/>
            </w:rPr>
            <w:t>5.2.3 应用效果与优化</w:t>
          </w:r>
          <w:r>
            <w:rPr>
              <w:rFonts w:hint="eastAsia" w:ascii="宋体" w:hAnsi="宋体" w:eastAsia="宋体" w:cs="宋体"/>
              <w:sz w:val="28"/>
              <w:szCs w:val="28"/>
            </w:rPr>
            <w:tab/>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PAGEREF _Toc31000 \h </w:instrText>
          </w:r>
          <w:r>
            <w:rPr>
              <w:rFonts w:hint="eastAsia" w:ascii="宋体" w:hAnsi="宋体" w:eastAsia="宋体" w:cs="宋体"/>
              <w:sz w:val="28"/>
              <w:szCs w:val="28"/>
            </w:rPr>
            <w:fldChar w:fldCharType="separate"/>
          </w:r>
          <w:r>
            <w:rPr>
              <w:rFonts w:hint="eastAsia" w:ascii="宋体" w:hAnsi="宋体" w:eastAsia="宋体" w:cs="宋体"/>
              <w:sz w:val="28"/>
              <w:szCs w:val="28"/>
            </w:rPr>
            <w:t>19</w:t>
          </w:r>
          <w:r>
            <w:rPr>
              <w:rFonts w:hint="eastAsia" w:ascii="宋体" w:hAnsi="宋体" w:eastAsia="宋体" w:cs="宋体"/>
              <w:sz w:val="28"/>
              <w:szCs w:val="28"/>
            </w:rPr>
            <w:fldChar w:fldCharType="end"/>
          </w:r>
          <w:r>
            <w:rPr>
              <w:rFonts w:hint="eastAsia" w:ascii="宋体" w:hAnsi="宋体" w:eastAsia="宋体" w:cs="宋体"/>
              <w:sz w:val="28"/>
              <w:szCs w:val="28"/>
            </w:rPr>
            <w:fldChar w:fldCharType="end"/>
          </w:r>
        </w:p>
        <w:p>
          <w:pPr>
            <w:pStyle w:val="17"/>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HYPERLINK \l _Toc12870 </w:instrText>
          </w:r>
          <w:r>
            <w:rPr>
              <w:rFonts w:hint="eastAsia" w:ascii="宋体" w:hAnsi="宋体" w:eastAsia="宋体" w:cs="宋体"/>
              <w:sz w:val="28"/>
              <w:szCs w:val="28"/>
            </w:rPr>
            <w:fldChar w:fldCharType="separate"/>
          </w:r>
          <w:r>
            <w:rPr>
              <w:rFonts w:hint="eastAsia" w:ascii="宋体" w:hAnsi="宋体" w:eastAsia="宋体" w:cs="宋体"/>
              <w:sz w:val="28"/>
              <w:szCs w:val="28"/>
            </w:rPr>
            <w:t>5.3 系统集成测试方案</w:t>
          </w:r>
          <w:r>
            <w:rPr>
              <w:rFonts w:hint="eastAsia" w:ascii="宋体" w:hAnsi="宋体" w:eastAsia="宋体" w:cs="宋体"/>
              <w:sz w:val="28"/>
              <w:szCs w:val="28"/>
            </w:rPr>
            <w:tab/>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PAGEREF _Toc12870 \h </w:instrText>
          </w:r>
          <w:r>
            <w:rPr>
              <w:rFonts w:hint="eastAsia" w:ascii="宋体" w:hAnsi="宋体" w:eastAsia="宋体" w:cs="宋体"/>
              <w:sz w:val="28"/>
              <w:szCs w:val="28"/>
            </w:rPr>
            <w:fldChar w:fldCharType="separate"/>
          </w:r>
          <w:r>
            <w:rPr>
              <w:rFonts w:hint="eastAsia" w:ascii="宋体" w:hAnsi="宋体" w:eastAsia="宋体" w:cs="宋体"/>
              <w:sz w:val="28"/>
              <w:szCs w:val="28"/>
            </w:rPr>
            <w:t>19</w:t>
          </w:r>
          <w:r>
            <w:rPr>
              <w:rFonts w:hint="eastAsia" w:ascii="宋体" w:hAnsi="宋体" w:eastAsia="宋体" w:cs="宋体"/>
              <w:sz w:val="28"/>
              <w:szCs w:val="28"/>
            </w:rPr>
            <w:fldChar w:fldCharType="end"/>
          </w:r>
          <w:r>
            <w:rPr>
              <w:rFonts w:hint="eastAsia" w:ascii="宋体" w:hAnsi="宋体" w:eastAsia="宋体" w:cs="宋体"/>
              <w:sz w:val="28"/>
              <w:szCs w:val="28"/>
            </w:rPr>
            <w:fldChar w:fldCharType="end"/>
          </w:r>
        </w:p>
        <w:p>
          <w:pPr>
            <w:pStyle w:val="12"/>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HYPERLINK \l _Toc18393 </w:instrText>
          </w:r>
          <w:r>
            <w:rPr>
              <w:rFonts w:hint="eastAsia" w:ascii="宋体" w:hAnsi="宋体" w:eastAsia="宋体" w:cs="宋体"/>
              <w:sz w:val="28"/>
              <w:szCs w:val="28"/>
            </w:rPr>
            <w:fldChar w:fldCharType="separate"/>
          </w:r>
          <w:r>
            <w:rPr>
              <w:rFonts w:hint="eastAsia" w:ascii="宋体" w:hAnsi="宋体" w:eastAsia="宋体" w:cs="宋体"/>
              <w:sz w:val="28"/>
              <w:szCs w:val="28"/>
            </w:rPr>
            <w:t>5.3.1 模块单独测试</w:t>
          </w:r>
          <w:r>
            <w:rPr>
              <w:rFonts w:hint="eastAsia" w:ascii="宋体" w:hAnsi="宋体" w:eastAsia="宋体" w:cs="宋体"/>
              <w:sz w:val="28"/>
              <w:szCs w:val="28"/>
            </w:rPr>
            <w:tab/>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PAGEREF _Toc18393 \h </w:instrText>
          </w:r>
          <w:r>
            <w:rPr>
              <w:rFonts w:hint="eastAsia" w:ascii="宋体" w:hAnsi="宋体" w:eastAsia="宋体" w:cs="宋体"/>
              <w:sz w:val="28"/>
              <w:szCs w:val="28"/>
            </w:rPr>
            <w:fldChar w:fldCharType="separate"/>
          </w:r>
          <w:r>
            <w:rPr>
              <w:rFonts w:hint="eastAsia" w:ascii="宋体" w:hAnsi="宋体" w:eastAsia="宋体" w:cs="宋体"/>
              <w:sz w:val="28"/>
              <w:szCs w:val="28"/>
            </w:rPr>
            <w:t>19</w:t>
          </w:r>
          <w:r>
            <w:rPr>
              <w:rFonts w:hint="eastAsia" w:ascii="宋体" w:hAnsi="宋体" w:eastAsia="宋体" w:cs="宋体"/>
              <w:sz w:val="28"/>
              <w:szCs w:val="28"/>
            </w:rPr>
            <w:fldChar w:fldCharType="end"/>
          </w:r>
          <w:r>
            <w:rPr>
              <w:rFonts w:hint="eastAsia" w:ascii="宋体" w:hAnsi="宋体" w:eastAsia="宋体" w:cs="宋体"/>
              <w:sz w:val="28"/>
              <w:szCs w:val="28"/>
            </w:rPr>
            <w:fldChar w:fldCharType="end"/>
          </w:r>
        </w:p>
        <w:p>
          <w:pPr>
            <w:pStyle w:val="12"/>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HYPERLINK \l _Toc3257 </w:instrText>
          </w:r>
          <w:r>
            <w:rPr>
              <w:rFonts w:hint="eastAsia" w:ascii="宋体" w:hAnsi="宋体" w:eastAsia="宋体" w:cs="宋体"/>
              <w:sz w:val="28"/>
              <w:szCs w:val="28"/>
            </w:rPr>
            <w:fldChar w:fldCharType="separate"/>
          </w:r>
          <w:r>
            <w:rPr>
              <w:rFonts w:hint="eastAsia" w:ascii="宋体" w:hAnsi="宋体" w:eastAsia="宋体" w:cs="宋体"/>
              <w:sz w:val="28"/>
              <w:szCs w:val="28"/>
            </w:rPr>
            <w:t>5.3.2 全系统联调</w:t>
          </w:r>
          <w:r>
            <w:rPr>
              <w:rFonts w:hint="eastAsia" w:ascii="宋体" w:hAnsi="宋体" w:eastAsia="宋体" w:cs="宋体"/>
              <w:sz w:val="28"/>
              <w:szCs w:val="28"/>
            </w:rPr>
            <w:tab/>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PAGEREF _Toc3257 \h </w:instrText>
          </w:r>
          <w:r>
            <w:rPr>
              <w:rFonts w:hint="eastAsia" w:ascii="宋体" w:hAnsi="宋体" w:eastAsia="宋体" w:cs="宋体"/>
              <w:sz w:val="28"/>
              <w:szCs w:val="28"/>
            </w:rPr>
            <w:fldChar w:fldCharType="separate"/>
          </w:r>
          <w:r>
            <w:rPr>
              <w:rFonts w:hint="eastAsia" w:ascii="宋体" w:hAnsi="宋体" w:eastAsia="宋体" w:cs="宋体"/>
              <w:sz w:val="28"/>
              <w:szCs w:val="28"/>
            </w:rPr>
            <w:t>19</w:t>
          </w:r>
          <w:r>
            <w:rPr>
              <w:rFonts w:hint="eastAsia" w:ascii="宋体" w:hAnsi="宋体" w:eastAsia="宋体" w:cs="宋体"/>
              <w:sz w:val="28"/>
              <w:szCs w:val="28"/>
            </w:rPr>
            <w:fldChar w:fldCharType="end"/>
          </w:r>
          <w:r>
            <w:rPr>
              <w:rFonts w:hint="eastAsia" w:ascii="宋体" w:hAnsi="宋体" w:eastAsia="宋体" w:cs="宋体"/>
              <w:sz w:val="28"/>
              <w:szCs w:val="28"/>
            </w:rPr>
            <w:fldChar w:fldCharType="end"/>
          </w:r>
        </w:p>
        <w:p>
          <w:pPr>
            <w:pStyle w:val="15"/>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HYPERLINK \l _Toc4738 </w:instrText>
          </w:r>
          <w:r>
            <w:rPr>
              <w:rFonts w:hint="eastAsia" w:ascii="宋体" w:hAnsi="宋体" w:eastAsia="宋体" w:cs="宋体"/>
              <w:sz w:val="28"/>
              <w:szCs w:val="28"/>
            </w:rPr>
            <w:fldChar w:fldCharType="separate"/>
          </w:r>
          <w:r>
            <w:rPr>
              <w:rFonts w:hint="eastAsia" w:ascii="宋体" w:hAnsi="宋体" w:eastAsia="宋体" w:cs="宋体"/>
              <w:sz w:val="28"/>
              <w:szCs w:val="28"/>
            </w:rPr>
            <w:t>第六章  实验与结果分析</w:t>
          </w:r>
          <w:r>
            <w:rPr>
              <w:rFonts w:hint="eastAsia" w:ascii="宋体" w:hAnsi="宋体" w:eastAsia="宋体" w:cs="宋体"/>
              <w:sz w:val="28"/>
              <w:szCs w:val="28"/>
            </w:rPr>
            <w:tab/>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PAGEREF _Toc4738 \h </w:instrText>
          </w:r>
          <w:r>
            <w:rPr>
              <w:rFonts w:hint="eastAsia" w:ascii="宋体" w:hAnsi="宋体" w:eastAsia="宋体" w:cs="宋体"/>
              <w:sz w:val="28"/>
              <w:szCs w:val="28"/>
            </w:rPr>
            <w:fldChar w:fldCharType="separate"/>
          </w:r>
          <w:r>
            <w:rPr>
              <w:rFonts w:hint="eastAsia" w:ascii="宋体" w:hAnsi="宋体" w:eastAsia="宋体" w:cs="宋体"/>
              <w:sz w:val="28"/>
              <w:szCs w:val="28"/>
            </w:rPr>
            <w:t>21</w:t>
          </w:r>
          <w:r>
            <w:rPr>
              <w:rFonts w:hint="eastAsia" w:ascii="宋体" w:hAnsi="宋体" w:eastAsia="宋体" w:cs="宋体"/>
              <w:sz w:val="28"/>
              <w:szCs w:val="28"/>
            </w:rPr>
            <w:fldChar w:fldCharType="end"/>
          </w:r>
          <w:r>
            <w:rPr>
              <w:rFonts w:hint="eastAsia" w:ascii="宋体" w:hAnsi="宋体" w:eastAsia="宋体" w:cs="宋体"/>
              <w:sz w:val="28"/>
              <w:szCs w:val="28"/>
            </w:rPr>
            <w:fldChar w:fldCharType="end"/>
          </w:r>
        </w:p>
        <w:p>
          <w:pPr>
            <w:pStyle w:val="17"/>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HYPERLINK \l _Toc5210 </w:instrText>
          </w:r>
          <w:r>
            <w:rPr>
              <w:rFonts w:hint="eastAsia" w:ascii="宋体" w:hAnsi="宋体" w:eastAsia="宋体" w:cs="宋体"/>
              <w:sz w:val="28"/>
              <w:szCs w:val="28"/>
            </w:rPr>
            <w:fldChar w:fldCharType="separate"/>
          </w:r>
          <w:r>
            <w:rPr>
              <w:rFonts w:hint="eastAsia" w:ascii="宋体" w:hAnsi="宋体" w:eastAsia="宋体" w:cs="宋体"/>
              <w:sz w:val="28"/>
              <w:szCs w:val="28"/>
            </w:rPr>
            <w:t>6.1 测试方案</w:t>
          </w:r>
          <w:r>
            <w:rPr>
              <w:rFonts w:hint="eastAsia" w:ascii="宋体" w:hAnsi="宋体" w:eastAsia="宋体" w:cs="宋体"/>
              <w:sz w:val="28"/>
              <w:szCs w:val="28"/>
            </w:rPr>
            <w:tab/>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PAGEREF _Toc5210 \h </w:instrText>
          </w:r>
          <w:r>
            <w:rPr>
              <w:rFonts w:hint="eastAsia" w:ascii="宋体" w:hAnsi="宋体" w:eastAsia="宋体" w:cs="宋体"/>
              <w:sz w:val="28"/>
              <w:szCs w:val="28"/>
            </w:rPr>
            <w:fldChar w:fldCharType="separate"/>
          </w:r>
          <w:r>
            <w:rPr>
              <w:rFonts w:hint="eastAsia" w:ascii="宋体" w:hAnsi="宋体" w:eastAsia="宋体" w:cs="宋体"/>
              <w:sz w:val="28"/>
              <w:szCs w:val="28"/>
            </w:rPr>
            <w:t>21</w:t>
          </w:r>
          <w:r>
            <w:rPr>
              <w:rFonts w:hint="eastAsia" w:ascii="宋体" w:hAnsi="宋体" w:eastAsia="宋体" w:cs="宋体"/>
              <w:sz w:val="28"/>
              <w:szCs w:val="28"/>
            </w:rPr>
            <w:fldChar w:fldCharType="end"/>
          </w:r>
          <w:r>
            <w:rPr>
              <w:rFonts w:hint="eastAsia" w:ascii="宋体" w:hAnsi="宋体" w:eastAsia="宋体" w:cs="宋体"/>
              <w:sz w:val="28"/>
              <w:szCs w:val="28"/>
            </w:rPr>
            <w:fldChar w:fldCharType="end"/>
          </w:r>
        </w:p>
        <w:p>
          <w:pPr>
            <w:pStyle w:val="12"/>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HYPERLINK \l _Toc25576 </w:instrText>
          </w:r>
          <w:r>
            <w:rPr>
              <w:rFonts w:hint="eastAsia" w:ascii="宋体" w:hAnsi="宋体" w:eastAsia="宋体" w:cs="宋体"/>
              <w:sz w:val="28"/>
              <w:szCs w:val="28"/>
            </w:rPr>
            <w:fldChar w:fldCharType="separate"/>
          </w:r>
          <w:r>
            <w:rPr>
              <w:rFonts w:hint="eastAsia" w:ascii="宋体" w:hAnsi="宋体" w:eastAsia="宋体" w:cs="宋体"/>
              <w:sz w:val="28"/>
              <w:szCs w:val="28"/>
            </w:rPr>
            <w:t>6.1.1 功能测试方法</w:t>
          </w:r>
          <w:r>
            <w:rPr>
              <w:rFonts w:hint="eastAsia" w:ascii="宋体" w:hAnsi="宋体" w:eastAsia="宋体" w:cs="宋体"/>
              <w:sz w:val="28"/>
              <w:szCs w:val="28"/>
            </w:rPr>
            <w:tab/>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PAGEREF _Toc25576 \h </w:instrText>
          </w:r>
          <w:r>
            <w:rPr>
              <w:rFonts w:hint="eastAsia" w:ascii="宋体" w:hAnsi="宋体" w:eastAsia="宋体" w:cs="宋体"/>
              <w:sz w:val="28"/>
              <w:szCs w:val="28"/>
            </w:rPr>
            <w:fldChar w:fldCharType="separate"/>
          </w:r>
          <w:r>
            <w:rPr>
              <w:rFonts w:hint="eastAsia" w:ascii="宋体" w:hAnsi="宋体" w:eastAsia="宋体" w:cs="宋体"/>
              <w:sz w:val="28"/>
              <w:szCs w:val="28"/>
            </w:rPr>
            <w:t>21</w:t>
          </w:r>
          <w:r>
            <w:rPr>
              <w:rFonts w:hint="eastAsia" w:ascii="宋体" w:hAnsi="宋体" w:eastAsia="宋体" w:cs="宋体"/>
              <w:sz w:val="28"/>
              <w:szCs w:val="28"/>
            </w:rPr>
            <w:fldChar w:fldCharType="end"/>
          </w:r>
          <w:r>
            <w:rPr>
              <w:rFonts w:hint="eastAsia" w:ascii="宋体" w:hAnsi="宋体" w:eastAsia="宋体" w:cs="宋体"/>
              <w:sz w:val="28"/>
              <w:szCs w:val="28"/>
            </w:rPr>
            <w:fldChar w:fldCharType="end"/>
          </w:r>
        </w:p>
        <w:p>
          <w:pPr>
            <w:pStyle w:val="12"/>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HYPERLINK \l _Toc2545 </w:instrText>
          </w:r>
          <w:r>
            <w:rPr>
              <w:rFonts w:hint="eastAsia" w:ascii="宋体" w:hAnsi="宋体" w:eastAsia="宋体" w:cs="宋体"/>
              <w:sz w:val="28"/>
              <w:szCs w:val="28"/>
            </w:rPr>
            <w:fldChar w:fldCharType="separate"/>
          </w:r>
          <w:r>
            <w:rPr>
              <w:rFonts w:hint="eastAsia" w:ascii="宋体" w:hAnsi="宋体" w:eastAsia="宋体" w:cs="宋体"/>
              <w:sz w:val="28"/>
              <w:szCs w:val="28"/>
            </w:rPr>
            <w:t>6.1.2 性能测试方案</w:t>
          </w:r>
          <w:r>
            <w:rPr>
              <w:rFonts w:hint="eastAsia" w:ascii="宋体" w:hAnsi="宋体" w:eastAsia="宋体" w:cs="宋体"/>
              <w:sz w:val="28"/>
              <w:szCs w:val="28"/>
            </w:rPr>
            <w:tab/>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PAGEREF _Toc2545 \h </w:instrText>
          </w:r>
          <w:r>
            <w:rPr>
              <w:rFonts w:hint="eastAsia" w:ascii="宋体" w:hAnsi="宋体" w:eastAsia="宋体" w:cs="宋体"/>
              <w:sz w:val="28"/>
              <w:szCs w:val="28"/>
            </w:rPr>
            <w:fldChar w:fldCharType="separate"/>
          </w:r>
          <w:r>
            <w:rPr>
              <w:rFonts w:hint="eastAsia" w:ascii="宋体" w:hAnsi="宋体" w:eastAsia="宋体" w:cs="宋体"/>
              <w:sz w:val="28"/>
              <w:szCs w:val="28"/>
            </w:rPr>
            <w:t>21</w:t>
          </w:r>
          <w:r>
            <w:rPr>
              <w:rFonts w:hint="eastAsia" w:ascii="宋体" w:hAnsi="宋体" w:eastAsia="宋体" w:cs="宋体"/>
              <w:sz w:val="28"/>
              <w:szCs w:val="28"/>
            </w:rPr>
            <w:fldChar w:fldCharType="end"/>
          </w:r>
          <w:r>
            <w:rPr>
              <w:rFonts w:hint="eastAsia" w:ascii="宋体" w:hAnsi="宋体" w:eastAsia="宋体" w:cs="宋体"/>
              <w:sz w:val="28"/>
              <w:szCs w:val="28"/>
            </w:rPr>
            <w:fldChar w:fldCharType="end"/>
          </w:r>
        </w:p>
        <w:p>
          <w:pPr>
            <w:pStyle w:val="17"/>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HYPERLINK \l _Toc24044 </w:instrText>
          </w:r>
          <w:r>
            <w:rPr>
              <w:rFonts w:hint="eastAsia" w:ascii="宋体" w:hAnsi="宋体" w:eastAsia="宋体" w:cs="宋体"/>
              <w:sz w:val="28"/>
              <w:szCs w:val="28"/>
            </w:rPr>
            <w:fldChar w:fldCharType="separate"/>
          </w:r>
          <w:r>
            <w:rPr>
              <w:rFonts w:hint="eastAsia" w:ascii="宋体" w:hAnsi="宋体" w:eastAsia="宋体" w:cs="宋体"/>
              <w:sz w:val="28"/>
              <w:szCs w:val="28"/>
            </w:rPr>
            <w:t>6.2 数据与结论</w:t>
          </w:r>
          <w:r>
            <w:rPr>
              <w:rFonts w:hint="eastAsia" w:ascii="宋体" w:hAnsi="宋体" w:eastAsia="宋体" w:cs="宋体"/>
              <w:sz w:val="28"/>
              <w:szCs w:val="28"/>
            </w:rPr>
            <w:tab/>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PAGEREF _Toc24044 \h </w:instrText>
          </w:r>
          <w:r>
            <w:rPr>
              <w:rFonts w:hint="eastAsia" w:ascii="宋体" w:hAnsi="宋体" w:eastAsia="宋体" w:cs="宋体"/>
              <w:sz w:val="28"/>
              <w:szCs w:val="28"/>
            </w:rPr>
            <w:fldChar w:fldCharType="separate"/>
          </w:r>
          <w:r>
            <w:rPr>
              <w:rFonts w:hint="eastAsia" w:ascii="宋体" w:hAnsi="宋体" w:eastAsia="宋体" w:cs="宋体"/>
              <w:sz w:val="28"/>
              <w:szCs w:val="28"/>
            </w:rPr>
            <w:t>22</w:t>
          </w:r>
          <w:r>
            <w:rPr>
              <w:rFonts w:hint="eastAsia" w:ascii="宋体" w:hAnsi="宋体" w:eastAsia="宋体" w:cs="宋体"/>
              <w:sz w:val="28"/>
              <w:szCs w:val="28"/>
            </w:rPr>
            <w:fldChar w:fldCharType="end"/>
          </w:r>
          <w:r>
            <w:rPr>
              <w:rFonts w:hint="eastAsia" w:ascii="宋体" w:hAnsi="宋体" w:eastAsia="宋体" w:cs="宋体"/>
              <w:sz w:val="28"/>
              <w:szCs w:val="28"/>
            </w:rPr>
            <w:fldChar w:fldCharType="end"/>
          </w:r>
        </w:p>
        <w:p>
          <w:pPr>
            <w:pStyle w:val="12"/>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HYPERLINK \l _Toc17192 </w:instrText>
          </w:r>
          <w:r>
            <w:rPr>
              <w:rFonts w:hint="eastAsia" w:ascii="宋体" w:hAnsi="宋体" w:eastAsia="宋体" w:cs="宋体"/>
              <w:sz w:val="28"/>
              <w:szCs w:val="28"/>
            </w:rPr>
            <w:fldChar w:fldCharType="separate"/>
          </w:r>
          <w:r>
            <w:rPr>
              <w:rFonts w:hint="eastAsia" w:ascii="宋体" w:hAnsi="宋体" w:eastAsia="宋体" w:cs="宋体"/>
              <w:sz w:val="28"/>
              <w:szCs w:val="28"/>
            </w:rPr>
            <w:t>6.2.1 功能测试数据汇总</w:t>
          </w:r>
          <w:r>
            <w:rPr>
              <w:rFonts w:hint="eastAsia" w:ascii="宋体" w:hAnsi="宋体" w:eastAsia="宋体" w:cs="宋体"/>
              <w:sz w:val="28"/>
              <w:szCs w:val="28"/>
            </w:rPr>
            <w:tab/>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PAGEREF _Toc17192 \h </w:instrText>
          </w:r>
          <w:r>
            <w:rPr>
              <w:rFonts w:hint="eastAsia" w:ascii="宋体" w:hAnsi="宋体" w:eastAsia="宋体" w:cs="宋体"/>
              <w:sz w:val="28"/>
              <w:szCs w:val="28"/>
            </w:rPr>
            <w:fldChar w:fldCharType="separate"/>
          </w:r>
          <w:r>
            <w:rPr>
              <w:rFonts w:hint="eastAsia" w:ascii="宋体" w:hAnsi="宋体" w:eastAsia="宋体" w:cs="宋体"/>
              <w:sz w:val="28"/>
              <w:szCs w:val="28"/>
            </w:rPr>
            <w:t>22</w:t>
          </w:r>
          <w:r>
            <w:rPr>
              <w:rFonts w:hint="eastAsia" w:ascii="宋体" w:hAnsi="宋体" w:eastAsia="宋体" w:cs="宋体"/>
              <w:sz w:val="28"/>
              <w:szCs w:val="28"/>
            </w:rPr>
            <w:fldChar w:fldCharType="end"/>
          </w:r>
          <w:r>
            <w:rPr>
              <w:rFonts w:hint="eastAsia" w:ascii="宋体" w:hAnsi="宋体" w:eastAsia="宋体" w:cs="宋体"/>
              <w:sz w:val="28"/>
              <w:szCs w:val="28"/>
            </w:rPr>
            <w:fldChar w:fldCharType="end"/>
          </w:r>
        </w:p>
        <w:p>
          <w:pPr>
            <w:pStyle w:val="12"/>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HYPERLINK \l _Toc26301 </w:instrText>
          </w:r>
          <w:r>
            <w:rPr>
              <w:rFonts w:hint="eastAsia" w:ascii="宋体" w:hAnsi="宋体" w:eastAsia="宋体" w:cs="宋体"/>
              <w:sz w:val="28"/>
              <w:szCs w:val="28"/>
            </w:rPr>
            <w:fldChar w:fldCharType="separate"/>
          </w:r>
          <w:r>
            <w:rPr>
              <w:rFonts w:hint="eastAsia" w:ascii="宋体" w:hAnsi="宋体" w:eastAsia="宋体" w:cs="宋体"/>
              <w:sz w:val="28"/>
              <w:szCs w:val="28"/>
            </w:rPr>
            <w:t>6.2.2 性能测试结果分析</w:t>
          </w:r>
          <w:r>
            <w:rPr>
              <w:rFonts w:hint="eastAsia" w:ascii="宋体" w:hAnsi="宋体" w:eastAsia="宋体" w:cs="宋体"/>
              <w:sz w:val="28"/>
              <w:szCs w:val="28"/>
            </w:rPr>
            <w:tab/>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PAGEREF _Toc26301 \h </w:instrText>
          </w:r>
          <w:r>
            <w:rPr>
              <w:rFonts w:hint="eastAsia" w:ascii="宋体" w:hAnsi="宋体" w:eastAsia="宋体" w:cs="宋体"/>
              <w:sz w:val="28"/>
              <w:szCs w:val="28"/>
            </w:rPr>
            <w:fldChar w:fldCharType="separate"/>
          </w:r>
          <w:r>
            <w:rPr>
              <w:rFonts w:hint="eastAsia" w:ascii="宋体" w:hAnsi="宋体" w:eastAsia="宋体" w:cs="宋体"/>
              <w:sz w:val="28"/>
              <w:szCs w:val="28"/>
            </w:rPr>
            <w:t>22</w:t>
          </w:r>
          <w:r>
            <w:rPr>
              <w:rFonts w:hint="eastAsia" w:ascii="宋体" w:hAnsi="宋体" w:eastAsia="宋体" w:cs="宋体"/>
              <w:sz w:val="28"/>
              <w:szCs w:val="28"/>
            </w:rPr>
            <w:fldChar w:fldCharType="end"/>
          </w:r>
          <w:r>
            <w:rPr>
              <w:rFonts w:hint="eastAsia" w:ascii="宋体" w:hAnsi="宋体" w:eastAsia="宋体" w:cs="宋体"/>
              <w:sz w:val="28"/>
              <w:szCs w:val="28"/>
            </w:rPr>
            <w:fldChar w:fldCharType="end"/>
          </w:r>
        </w:p>
        <w:p>
          <w:pPr>
            <w:pStyle w:val="12"/>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HYPERLINK \l _Toc27925 </w:instrText>
          </w:r>
          <w:r>
            <w:rPr>
              <w:rFonts w:hint="eastAsia" w:ascii="宋体" w:hAnsi="宋体" w:eastAsia="宋体" w:cs="宋体"/>
              <w:sz w:val="28"/>
              <w:szCs w:val="28"/>
            </w:rPr>
            <w:fldChar w:fldCharType="separate"/>
          </w:r>
          <w:r>
            <w:rPr>
              <w:rFonts w:hint="eastAsia" w:ascii="宋体" w:hAnsi="宋体" w:eastAsia="宋体" w:cs="宋体"/>
              <w:sz w:val="28"/>
              <w:szCs w:val="28"/>
            </w:rPr>
            <w:t>6.2.3 教学应用效果</w:t>
          </w:r>
          <w:r>
            <w:rPr>
              <w:rFonts w:hint="eastAsia" w:ascii="宋体" w:hAnsi="宋体" w:eastAsia="宋体" w:cs="宋体"/>
              <w:sz w:val="28"/>
              <w:szCs w:val="28"/>
            </w:rPr>
            <w:tab/>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PAGEREF _Toc27925 \h </w:instrText>
          </w:r>
          <w:r>
            <w:rPr>
              <w:rFonts w:hint="eastAsia" w:ascii="宋体" w:hAnsi="宋体" w:eastAsia="宋体" w:cs="宋体"/>
              <w:sz w:val="28"/>
              <w:szCs w:val="28"/>
            </w:rPr>
            <w:fldChar w:fldCharType="separate"/>
          </w:r>
          <w:r>
            <w:rPr>
              <w:rFonts w:hint="eastAsia" w:ascii="宋体" w:hAnsi="宋体" w:eastAsia="宋体" w:cs="宋体"/>
              <w:sz w:val="28"/>
              <w:szCs w:val="28"/>
            </w:rPr>
            <w:t>23</w:t>
          </w:r>
          <w:r>
            <w:rPr>
              <w:rFonts w:hint="eastAsia" w:ascii="宋体" w:hAnsi="宋体" w:eastAsia="宋体" w:cs="宋体"/>
              <w:sz w:val="28"/>
              <w:szCs w:val="28"/>
            </w:rPr>
            <w:fldChar w:fldCharType="end"/>
          </w:r>
          <w:r>
            <w:rPr>
              <w:rFonts w:hint="eastAsia" w:ascii="宋体" w:hAnsi="宋体" w:eastAsia="宋体" w:cs="宋体"/>
              <w:sz w:val="28"/>
              <w:szCs w:val="28"/>
            </w:rPr>
            <w:fldChar w:fldCharType="end"/>
          </w:r>
        </w:p>
        <w:p>
          <w:pPr>
            <w:pStyle w:val="15"/>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HYPERLINK \l _Toc13121 </w:instrText>
          </w:r>
          <w:r>
            <w:rPr>
              <w:rFonts w:hint="eastAsia" w:ascii="宋体" w:hAnsi="宋体" w:eastAsia="宋体" w:cs="宋体"/>
              <w:sz w:val="28"/>
              <w:szCs w:val="28"/>
            </w:rPr>
            <w:fldChar w:fldCharType="separate"/>
          </w:r>
          <w:r>
            <w:rPr>
              <w:rFonts w:hint="eastAsia" w:ascii="宋体" w:hAnsi="宋体" w:eastAsia="宋体" w:cs="宋体"/>
              <w:sz w:val="28"/>
              <w:szCs w:val="28"/>
            </w:rPr>
            <w:t>第七章  结论与展望</w:t>
          </w:r>
          <w:r>
            <w:rPr>
              <w:rFonts w:hint="eastAsia" w:ascii="宋体" w:hAnsi="宋体" w:eastAsia="宋体" w:cs="宋体"/>
              <w:sz w:val="28"/>
              <w:szCs w:val="28"/>
            </w:rPr>
            <w:tab/>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PAGEREF _Toc13121 \h </w:instrText>
          </w:r>
          <w:r>
            <w:rPr>
              <w:rFonts w:hint="eastAsia" w:ascii="宋体" w:hAnsi="宋体" w:eastAsia="宋体" w:cs="宋体"/>
              <w:sz w:val="28"/>
              <w:szCs w:val="28"/>
            </w:rPr>
            <w:fldChar w:fldCharType="separate"/>
          </w:r>
          <w:r>
            <w:rPr>
              <w:rFonts w:hint="eastAsia" w:ascii="宋体" w:hAnsi="宋体" w:eastAsia="宋体" w:cs="宋体"/>
              <w:sz w:val="28"/>
              <w:szCs w:val="28"/>
            </w:rPr>
            <w:t>24</w:t>
          </w:r>
          <w:r>
            <w:rPr>
              <w:rFonts w:hint="eastAsia" w:ascii="宋体" w:hAnsi="宋体" w:eastAsia="宋体" w:cs="宋体"/>
              <w:sz w:val="28"/>
              <w:szCs w:val="28"/>
            </w:rPr>
            <w:fldChar w:fldCharType="end"/>
          </w:r>
          <w:r>
            <w:rPr>
              <w:rFonts w:hint="eastAsia" w:ascii="宋体" w:hAnsi="宋体" w:eastAsia="宋体" w:cs="宋体"/>
              <w:sz w:val="28"/>
              <w:szCs w:val="28"/>
            </w:rPr>
            <w:fldChar w:fldCharType="end"/>
          </w:r>
        </w:p>
        <w:p>
          <w:pPr>
            <w:pStyle w:val="17"/>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HYPERLINK \l _Toc16852 </w:instrText>
          </w:r>
          <w:r>
            <w:rPr>
              <w:rFonts w:hint="eastAsia" w:ascii="宋体" w:hAnsi="宋体" w:eastAsia="宋体" w:cs="宋体"/>
              <w:sz w:val="28"/>
              <w:szCs w:val="28"/>
            </w:rPr>
            <w:fldChar w:fldCharType="separate"/>
          </w:r>
          <w:r>
            <w:rPr>
              <w:rFonts w:hint="eastAsia" w:ascii="宋体" w:hAnsi="宋体" w:eastAsia="宋体" w:cs="宋体"/>
              <w:sz w:val="28"/>
              <w:szCs w:val="28"/>
            </w:rPr>
            <w:t>7.1 研究成果</w:t>
          </w:r>
          <w:r>
            <w:rPr>
              <w:rFonts w:hint="eastAsia" w:ascii="宋体" w:hAnsi="宋体" w:eastAsia="宋体" w:cs="宋体"/>
              <w:sz w:val="28"/>
              <w:szCs w:val="28"/>
            </w:rPr>
            <w:tab/>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PAGEREF _Toc16852 \h </w:instrText>
          </w:r>
          <w:r>
            <w:rPr>
              <w:rFonts w:hint="eastAsia" w:ascii="宋体" w:hAnsi="宋体" w:eastAsia="宋体" w:cs="宋体"/>
              <w:sz w:val="28"/>
              <w:szCs w:val="28"/>
            </w:rPr>
            <w:fldChar w:fldCharType="separate"/>
          </w:r>
          <w:r>
            <w:rPr>
              <w:rFonts w:hint="eastAsia" w:ascii="宋体" w:hAnsi="宋体" w:eastAsia="宋体" w:cs="宋体"/>
              <w:sz w:val="28"/>
              <w:szCs w:val="28"/>
            </w:rPr>
            <w:t>24</w:t>
          </w:r>
          <w:r>
            <w:rPr>
              <w:rFonts w:hint="eastAsia" w:ascii="宋体" w:hAnsi="宋体" w:eastAsia="宋体" w:cs="宋体"/>
              <w:sz w:val="28"/>
              <w:szCs w:val="28"/>
            </w:rPr>
            <w:fldChar w:fldCharType="end"/>
          </w:r>
          <w:r>
            <w:rPr>
              <w:rFonts w:hint="eastAsia" w:ascii="宋体" w:hAnsi="宋体" w:eastAsia="宋体" w:cs="宋体"/>
              <w:sz w:val="28"/>
              <w:szCs w:val="28"/>
            </w:rPr>
            <w:fldChar w:fldCharType="end"/>
          </w:r>
        </w:p>
        <w:p>
          <w:pPr>
            <w:pStyle w:val="12"/>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HYPERLINK \l _Toc27849 </w:instrText>
          </w:r>
          <w:r>
            <w:rPr>
              <w:rFonts w:hint="eastAsia" w:ascii="宋体" w:hAnsi="宋体" w:eastAsia="宋体" w:cs="宋体"/>
              <w:sz w:val="28"/>
              <w:szCs w:val="28"/>
            </w:rPr>
            <w:fldChar w:fldCharType="separate"/>
          </w:r>
          <w:r>
            <w:rPr>
              <w:rFonts w:hint="eastAsia" w:ascii="宋体" w:hAnsi="宋体" w:eastAsia="宋体" w:cs="宋体"/>
              <w:sz w:val="28"/>
              <w:szCs w:val="28"/>
            </w:rPr>
            <w:t>7.1.1 平台设计与技术实现成果</w:t>
          </w:r>
          <w:r>
            <w:rPr>
              <w:rFonts w:hint="eastAsia" w:ascii="宋体" w:hAnsi="宋体" w:eastAsia="宋体" w:cs="宋体"/>
              <w:sz w:val="28"/>
              <w:szCs w:val="28"/>
            </w:rPr>
            <w:tab/>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PAGEREF _Toc27849 \h </w:instrText>
          </w:r>
          <w:r>
            <w:rPr>
              <w:rFonts w:hint="eastAsia" w:ascii="宋体" w:hAnsi="宋体" w:eastAsia="宋体" w:cs="宋体"/>
              <w:sz w:val="28"/>
              <w:szCs w:val="28"/>
            </w:rPr>
            <w:fldChar w:fldCharType="separate"/>
          </w:r>
          <w:r>
            <w:rPr>
              <w:rFonts w:hint="eastAsia" w:ascii="宋体" w:hAnsi="宋体" w:eastAsia="宋体" w:cs="宋体"/>
              <w:sz w:val="28"/>
              <w:szCs w:val="28"/>
            </w:rPr>
            <w:t>24</w:t>
          </w:r>
          <w:r>
            <w:rPr>
              <w:rFonts w:hint="eastAsia" w:ascii="宋体" w:hAnsi="宋体" w:eastAsia="宋体" w:cs="宋体"/>
              <w:sz w:val="28"/>
              <w:szCs w:val="28"/>
            </w:rPr>
            <w:fldChar w:fldCharType="end"/>
          </w:r>
          <w:r>
            <w:rPr>
              <w:rFonts w:hint="eastAsia" w:ascii="宋体" w:hAnsi="宋体" w:eastAsia="宋体" w:cs="宋体"/>
              <w:sz w:val="28"/>
              <w:szCs w:val="28"/>
            </w:rPr>
            <w:fldChar w:fldCharType="end"/>
          </w:r>
        </w:p>
        <w:p>
          <w:pPr>
            <w:pStyle w:val="12"/>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HYPERLINK \l _Toc14862 </w:instrText>
          </w:r>
          <w:r>
            <w:rPr>
              <w:rFonts w:hint="eastAsia" w:ascii="宋体" w:hAnsi="宋体" w:eastAsia="宋体" w:cs="宋体"/>
              <w:sz w:val="28"/>
              <w:szCs w:val="28"/>
            </w:rPr>
            <w:fldChar w:fldCharType="separate"/>
          </w:r>
          <w:r>
            <w:rPr>
              <w:rFonts w:hint="eastAsia" w:ascii="宋体" w:hAnsi="宋体" w:eastAsia="宋体" w:cs="宋体"/>
              <w:sz w:val="28"/>
              <w:szCs w:val="28"/>
            </w:rPr>
            <w:t>7.1.2 实验验证与教学应用价值</w:t>
          </w:r>
          <w:r>
            <w:rPr>
              <w:rFonts w:hint="eastAsia" w:ascii="宋体" w:hAnsi="宋体" w:eastAsia="宋体" w:cs="宋体"/>
              <w:sz w:val="28"/>
              <w:szCs w:val="28"/>
            </w:rPr>
            <w:tab/>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PAGEREF _Toc14862 \h </w:instrText>
          </w:r>
          <w:r>
            <w:rPr>
              <w:rFonts w:hint="eastAsia" w:ascii="宋体" w:hAnsi="宋体" w:eastAsia="宋体" w:cs="宋体"/>
              <w:sz w:val="28"/>
              <w:szCs w:val="28"/>
            </w:rPr>
            <w:fldChar w:fldCharType="separate"/>
          </w:r>
          <w:r>
            <w:rPr>
              <w:rFonts w:hint="eastAsia" w:ascii="宋体" w:hAnsi="宋体" w:eastAsia="宋体" w:cs="宋体"/>
              <w:sz w:val="28"/>
              <w:szCs w:val="28"/>
            </w:rPr>
            <w:t>24</w:t>
          </w:r>
          <w:r>
            <w:rPr>
              <w:rFonts w:hint="eastAsia" w:ascii="宋体" w:hAnsi="宋体" w:eastAsia="宋体" w:cs="宋体"/>
              <w:sz w:val="28"/>
              <w:szCs w:val="28"/>
            </w:rPr>
            <w:fldChar w:fldCharType="end"/>
          </w:r>
          <w:r>
            <w:rPr>
              <w:rFonts w:hint="eastAsia" w:ascii="宋体" w:hAnsi="宋体" w:eastAsia="宋体" w:cs="宋体"/>
              <w:sz w:val="28"/>
              <w:szCs w:val="28"/>
            </w:rPr>
            <w:fldChar w:fldCharType="end"/>
          </w:r>
        </w:p>
        <w:p>
          <w:pPr>
            <w:pStyle w:val="17"/>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HYPERLINK \l _Toc12610 </w:instrText>
          </w:r>
          <w:r>
            <w:rPr>
              <w:rFonts w:hint="eastAsia" w:ascii="宋体" w:hAnsi="宋体" w:eastAsia="宋体" w:cs="宋体"/>
              <w:sz w:val="28"/>
              <w:szCs w:val="28"/>
            </w:rPr>
            <w:fldChar w:fldCharType="separate"/>
          </w:r>
          <w:r>
            <w:rPr>
              <w:rFonts w:hint="eastAsia" w:ascii="宋体" w:hAnsi="宋体" w:eastAsia="宋体" w:cs="宋体"/>
              <w:sz w:val="28"/>
              <w:szCs w:val="28"/>
            </w:rPr>
            <w:t>7.2 未来展望</w:t>
          </w:r>
          <w:r>
            <w:rPr>
              <w:rFonts w:hint="eastAsia" w:ascii="宋体" w:hAnsi="宋体" w:eastAsia="宋体" w:cs="宋体"/>
              <w:sz w:val="28"/>
              <w:szCs w:val="28"/>
            </w:rPr>
            <w:tab/>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PAGEREF _Toc12610 \h </w:instrText>
          </w:r>
          <w:r>
            <w:rPr>
              <w:rFonts w:hint="eastAsia" w:ascii="宋体" w:hAnsi="宋体" w:eastAsia="宋体" w:cs="宋体"/>
              <w:sz w:val="28"/>
              <w:szCs w:val="28"/>
            </w:rPr>
            <w:fldChar w:fldCharType="separate"/>
          </w:r>
          <w:r>
            <w:rPr>
              <w:rFonts w:hint="eastAsia" w:ascii="宋体" w:hAnsi="宋体" w:eastAsia="宋体" w:cs="宋体"/>
              <w:sz w:val="28"/>
              <w:szCs w:val="28"/>
            </w:rPr>
            <w:t>24</w:t>
          </w:r>
          <w:r>
            <w:rPr>
              <w:rFonts w:hint="eastAsia" w:ascii="宋体" w:hAnsi="宋体" w:eastAsia="宋体" w:cs="宋体"/>
              <w:sz w:val="28"/>
              <w:szCs w:val="28"/>
            </w:rPr>
            <w:fldChar w:fldCharType="end"/>
          </w:r>
          <w:r>
            <w:rPr>
              <w:rFonts w:hint="eastAsia" w:ascii="宋体" w:hAnsi="宋体" w:eastAsia="宋体" w:cs="宋体"/>
              <w:sz w:val="28"/>
              <w:szCs w:val="28"/>
            </w:rPr>
            <w:fldChar w:fldCharType="end"/>
          </w:r>
        </w:p>
        <w:p>
          <w:pPr>
            <w:pStyle w:val="12"/>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HYPERLINK \l _Toc4679 </w:instrText>
          </w:r>
          <w:r>
            <w:rPr>
              <w:rFonts w:hint="eastAsia" w:ascii="宋体" w:hAnsi="宋体" w:eastAsia="宋体" w:cs="宋体"/>
              <w:sz w:val="28"/>
              <w:szCs w:val="28"/>
            </w:rPr>
            <w:fldChar w:fldCharType="separate"/>
          </w:r>
          <w:r>
            <w:rPr>
              <w:rFonts w:hint="eastAsia" w:ascii="宋体" w:hAnsi="宋体" w:eastAsia="宋体" w:cs="宋体"/>
              <w:sz w:val="28"/>
              <w:szCs w:val="28"/>
            </w:rPr>
            <w:t>7.2.1 平台优化方向</w:t>
          </w:r>
          <w:r>
            <w:rPr>
              <w:rFonts w:hint="eastAsia" w:ascii="宋体" w:hAnsi="宋体" w:eastAsia="宋体" w:cs="宋体"/>
              <w:sz w:val="28"/>
              <w:szCs w:val="28"/>
            </w:rPr>
            <w:tab/>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PAGEREF _Toc4679 \h </w:instrText>
          </w:r>
          <w:r>
            <w:rPr>
              <w:rFonts w:hint="eastAsia" w:ascii="宋体" w:hAnsi="宋体" w:eastAsia="宋体" w:cs="宋体"/>
              <w:sz w:val="28"/>
              <w:szCs w:val="28"/>
            </w:rPr>
            <w:fldChar w:fldCharType="separate"/>
          </w:r>
          <w:r>
            <w:rPr>
              <w:rFonts w:hint="eastAsia" w:ascii="宋体" w:hAnsi="宋体" w:eastAsia="宋体" w:cs="宋体"/>
              <w:sz w:val="28"/>
              <w:szCs w:val="28"/>
            </w:rPr>
            <w:t>24</w:t>
          </w:r>
          <w:r>
            <w:rPr>
              <w:rFonts w:hint="eastAsia" w:ascii="宋体" w:hAnsi="宋体" w:eastAsia="宋体" w:cs="宋体"/>
              <w:sz w:val="28"/>
              <w:szCs w:val="28"/>
            </w:rPr>
            <w:fldChar w:fldCharType="end"/>
          </w:r>
          <w:r>
            <w:rPr>
              <w:rFonts w:hint="eastAsia" w:ascii="宋体" w:hAnsi="宋体" w:eastAsia="宋体" w:cs="宋体"/>
              <w:sz w:val="28"/>
              <w:szCs w:val="28"/>
            </w:rPr>
            <w:fldChar w:fldCharType="end"/>
          </w:r>
        </w:p>
        <w:p>
          <w:pPr>
            <w:pStyle w:val="12"/>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HYPERLINK \l _Toc12359 </w:instrText>
          </w:r>
          <w:r>
            <w:rPr>
              <w:rFonts w:hint="eastAsia" w:ascii="宋体" w:hAnsi="宋体" w:eastAsia="宋体" w:cs="宋体"/>
              <w:sz w:val="28"/>
              <w:szCs w:val="28"/>
            </w:rPr>
            <w:fldChar w:fldCharType="separate"/>
          </w:r>
          <w:r>
            <w:rPr>
              <w:rFonts w:hint="eastAsia" w:ascii="宋体" w:hAnsi="宋体" w:eastAsia="宋体" w:cs="宋体"/>
              <w:sz w:val="28"/>
              <w:szCs w:val="28"/>
            </w:rPr>
            <w:t>7.2.2 应用场景扩展</w:t>
          </w:r>
          <w:r>
            <w:rPr>
              <w:rFonts w:hint="eastAsia" w:ascii="宋体" w:hAnsi="宋体" w:eastAsia="宋体" w:cs="宋体"/>
              <w:sz w:val="28"/>
              <w:szCs w:val="28"/>
            </w:rPr>
            <w:tab/>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PAGEREF _Toc12359 \h </w:instrText>
          </w:r>
          <w:r>
            <w:rPr>
              <w:rFonts w:hint="eastAsia" w:ascii="宋体" w:hAnsi="宋体" w:eastAsia="宋体" w:cs="宋体"/>
              <w:sz w:val="28"/>
              <w:szCs w:val="28"/>
            </w:rPr>
            <w:fldChar w:fldCharType="separate"/>
          </w:r>
          <w:r>
            <w:rPr>
              <w:rFonts w:hint="eastAsia" w:ascii="宋体" w:hAnsi="宋体" w:eastAsia="宋体" w:cs="宋体"/>
              <w:sz w:val="28"/>
              <w:szCs w:val="28"/>
            </w:rPr>
            <w:t>25</w:t>
          </w:r>
          <w:r>
            <w:rPr>
              <w:rFonts w:hint="eastAsia" w:ascii="宋体" w:hAnsi="宋体" w:eastAsia="宋体" w:cs="宋体"/>
              <w:sz w:val="28"/>
              <w:szCs w:val="28"/>
            </w:rPr>
            <w:fldChar w:fldCharType="end"/>
          </w:r>
          <w:r>
            <w:rPr>
              <w:rFonts w:hint="eastAsia" w:ascii="宋体" w:hAnsi="宋体" w:eastAsia="宋体" w:cs="宋体"/>
              <w:sz w:val="28"/>
              <w:szCs w:val="28"/>
            </w:rPr>
            <w:fldChar w:fldCharType="end"/>
          </w:r>
        </w:p>
        <w:p>
          <w:pPr>
            <w:pStyle w:val="12"/>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HYPERLINK \l _Toc5196 </w:instrText>
          </w:r>
          <w:r>
            <w:rPr>
              <w:rFonts w:hint="eastAsia" w:ascii="宋体" w:hAnsi="宋体" w:eastAsia="宋体" w:cs="宋体"/>
              <w:sz w:val="28"/>
              <w:szCs w:val="28"/>
            </w:rPr>
            <w:fldChar w:fldCharType="separate"/>
          </w:r>
          <w:r>
            <w:rPr>
              <w:rFonts w:hint="eastAsia" w:ascii="宋体" w:hAnsi="宋体" w:eastAsia="宋体" w:cs="宋体"/>
              <w:sz w:val="28"/>
              <w:szCs w:val="28"/>
            </w:rPr>
            <w:t>7.2.3 标准化与产业化规划</w:t>
          </w:r>
          <w:r>
            <w:rPr>
              <w:rFonts w:hint="eastAsia" w:ascii="宋体" w:hAnsi="宋体" w:eastAsia="宋体" w:cs="宋体"/>
              <w:sz w:val="28"/>
              <w:szCs w:val="28"/>
            </w:rPr>
            <w:tab/>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PAGEREF _Toc5196 \h </w:instrText>
          </w:r>
          <w:r>
            <w:rPr>
              <w:rFonts w:hint="eastAsia" w:ascii="宋体" w:hAnsi="宋体" w:eastAsia="宋体" w:cs="宋体"/>
              <w:sz w:val="28"/>
              <w:szCs w:val="28"/>
            </w:rPr>
            <w:fldChar w:fldCharType="separate"/>
          </w:r>
          <w:r>
            <w:rPr>
              <w:rFonts w:hint="eastAsia" w:ascii="宋体" w:hAnsi="宋体" w:eastAsia="宋体" w:cs="宋体"/>
              <w:sz w:val="28"/>
              <w:szCs w:val="28"/>
            </w:rPr>
            <w:t>25</w:t>
          </w:r>
          <w:r>
            <w:rPr>
              <w:rFonts w:hint="eastAsia" w:ascii="宋体" w:hAnsi="宋体" w:eastAsia="宋体" w:cs="宋体"/>
              <w:sz w:val="28"/>
              <w:szCs w:val="28"/>
            </w:rPr>
            <w:fldChar w:fldCharType="end"/>
          </w:r>
          <w:r>
            <w:rPr>
              <w:rFonts w:hint="eastAsia" w:ascii="宋体" w:hAnsi="宋体" w:eastAsia="宋体" w:cs="宋体"/>
              <w:sz w:val="28"/>
              <w:szCs w:val="28"/>
            </w:rPr>
            <w:fldChar w:fldCharType="end"/>
          </w:r>
        </w:p>
        <w:p>
          <w:pPr>
            <w:pStyle w:val="15"/>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HYPERLINK \l _Toc27295 </w:instrText>
          </w:r>
          <w:r>
            <w:rPr>
              <w:rFonts w:hint="eastAsia" w:ascii="宋体" w:hAnsi="宋体" w:eastAsia="宋体" w:cs="宋体"/>
              <w:sz w:val="28"/>
              <w:szCs w:val="28"/>
            </w:rPr>
            <w:fldChar w:fldCharType="separate"/>
          </w:r>
          <w:r>
            <w:rPr>
              <w:rFonts w:hint="eastAsia" w:ascii="宋体" w:hAnsi="宋体" w:eastAsia="宋体" w:cs="宋体"/>
              <w:sz w:val="28"/>
              <w:szCs w:val="28"/>
            </w:rPr>
            <w:t>致谢</w:t>
          </w:r>
          <w:r>
            <w:rPr>
              <w:rFonts w:hint="eastAsia" w:ascii="宋体" w:hAnsi="宋体" w:eastAsia="宋体" w:cs="宋体"/>
              <w:sz w:val="28"/>
              <w:szCs w:val="28"/>
            </w:rPr>
            <w:tab/>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PAGEREF _Toc27295 \h </w:instrText>
          </w:r>
          <w:r>
            <w:rPr>
              <w:rFonts w:hint="eastAsia" w:ascii="宋体" w:hAnsi="宋体" w:eastAsia="宋体" w:cs="宋体"/>
              <w:sz w:val="28"/>
              <w:szCs w:val="28"/>
            </w:rPr>
            <w:fldChar w:fldCharType="separate"/>
          </w:r>
          <w:r>
            <w:rPr>
              <w:rFonts w:hint="eastAsia" w:ascii="宋体" w:hAnsi="宋体" w:eastAsia="宋体" w:cs="宋体"/>
              <w:sz w:val="28"/>
              <w:szCs w:val="28"/>
            </w:rPr>
            <w:t>26</w:t>
          </w:r>
          <w:r>
            <w:rPr>
              <w:rFonts w:hint="eastAsia" w:ascii="宋体" w:hAnsi="宋体" w:eastAsia="宋体" w:cs="宋体"/>
              <w:sz w:val="28"/>
              <w:szCs w:val="28"/>
            </w:rPr>
            <w:fldChar w:fldCharType="end"/>
          </w:r>
          <w:r>
            <w:rPr>
              <w:rFonts w:hint="eastAsia" w:ascii="宋体" w:hAnsi="宋体" w:eastAsia="宋体" w:cs="宋体"/>
              <w:sz w:val="28"/>
              <w:szCs w:val="28"/>
            </w:rPr>
            <w:fldChar w:fldCharType="end"/>
          </w:r>
        </w:p>
        <w:p>
          <w:pPr>
            <w:pStyle w:val="15"/>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HYPERLINK \l _Toc27439 </w:instrText>
          </w:r>
          <w:r>
            <w:rPr>
              <w:rFonts w:hint="eastAsia" w:ascii="宋体" w:hAnsi="宋体" w:eastAsia="宋体" w:cs="宋体"/>
              <w:sz w:val="28"/>
              <w:szCs w:val="28"/>
            </w:rPr>
            <w:fldChar w:fldCharType="separate"/>
          </w:r>
          <w:r>
            <w:rPr>
              <w:rFonts w:hint="eastAsia" w:ascii="宋体" w:hAnsi="宋体" w:eastAsia="宋体" w:cs="宋体"/>
              <w:sz w:val="28"/>
              <w:szCs w:val="28"/>
            </w:rPr>
            <w:t>参考文献</w:t>
          </w:r>
          <w:r>
            <w:rPr>
              <w:rFonts w:hint="eastAsia" w:ascii="宋体" w:hAnsi="宋体" w:eastAsia="宋体" w:cs="宋体"/>
              <w:sz w:val="28"/>
              <w:szCs w:val="28"/>
            </w:rPr>
            <w:tab/>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PAGEREF _Toc27439 \h </w:instrText>
          </w:r>
          <w:r>
            <w:rPr>
              <w:rFonts w:hint="eastAsia" w:ascii="宋体" w:hAnsi="宋体" w:eastAsia="宋体" w:cs="宋体"/>
              <w:sz w:val="28"/>
              <w:szCs w:val="28"/>
            </w:rPr>
            <w:fldChar w:fldCharType="separate"/>
          </w:r>
          <w:r>
            <w:rPr>
              <w:rFonts w:hint="eastAsia" w:ascii="宋体" w:hAnsi="宋体" w:eastAsia="宋体" w:cs="宋体"/>
              <w:sz w:val="28"/>
              <w:szCs w:val="28"/>
            </w:rPr>
            <w:t>27</w:t>
          </w:r>
          <w:r>
            <w:rPr>
              <w:rFonts w:hint="eastAsia" w:ascii="宋体" w:hAnsi="宋体" w:eastAsia="宋体" w:cs="宋体"/>
              <w:sz w:val="28"/>
              <w:szCs w:val="28"/>
            </w:rPr>
            <w:fldChar w:fldCharType="end"/>
          </w:r>
          <w:r>
            <w:rPr>
              <w:rFonts w:hint="eastAsia" w:ascii="宋体" w:hAnsi="宋体" w:eastAsia="宋体" w:cs="宋体"/>
              <w:sz w:val="28"/>
              <w:szCs w:val="28"/>
            </w:rPr>
            <w:fldChar w:fldCharType="end"/>
          </w:r>
        </w:p>
        <w:p>
          <w:pPr>
            <w:jc w:val="center"/>
            <w:rPr>
              <w:rFonts w:hint="eastAsia" w:ascii="黑体" w:hAnsi="宋体" w:eastAsia="黑体"/>
              <w:szCs w:val="28"/>
            </w:rPr>
            <w:sectPr>
              <w:pgSz w:w="11906" w:h="16838"/>
              <w:pgMar w:top="1440" w:right="1800" w:bottom="1440" w:left="1800" w:header="851" w:footer="992" w:gutter="0"/>
              <w:cols w:space="425" w:num="1"/>
              <w:docGrid w:type="lines" w:linePitch="312" w:charSpace="0"/>
            </w:sectPr>
          </w:pPr>
          <w:r>
            <w:rPr>
              <w:rFonts w:ascii="Times New Roman" w:hAnsi="Times New Roman" w:eastAsia="宋体" w:cs="Times New Roman"/>
              <w:szCs w:val="28"/>
            </w:rPr>
            <w:fldChar w:fldCharType="end"/>
          </w:r>
        </w:p>
      </w:sdtContent>
    </w:sdt>
    <w:p>
      <w:pPr>
        <w:widowControl/>
        <w:jc w:val="center"/>
        <w:outlineLvl w:val="0"/>
        <w:rPr>
          <w:rFonts w:hint="eastAsia" w:ascii="黑体" w:hAnsi="宋体" w:eastAsia="黑体"/>
          <w:sz w:val="30"/>
          <w:szCs w:val="30"/>
        </w:rPr>
      </w:pPr>
      <w:bookmarkStart w:id="4" w:name="_Toc7137"/>
      <w:r>
        <w:rPr>
          <w:rFonts w:hint="eastAsia" w:ascii="黑体" w:hAnsi="宋体" w:eastAsia="黑体"/>
          <w:sz w:val="30"/>
          <w:szCs w:val="30"/>
        </w:rPr>
        <w:t>第一章  绪论</w:t>
      </w:r>
      <w:bookmarkEnd w:id="4"/>
    </w:p>
    <w:p>
      <w:pPr>
        <w:widowControl/>
        <w:jc w:val="left"/>
        <w:rPr>
          <w:rFonts w:hint="eastAsia" w:ascii="黑体" w:hAnsi="宋体" w:eastAsia="黑体"/>
          <w:sz w:val="28"/>
          <w:szCs w:val="28"/>
        </w:rPr>
      </w:pPr>
      <w:r>
        <w:rPr>
          <w:rFonts w:ascii="黑体" w:hAnsi="宋体" w:eastAsia="黑体"/>
          <w:sz w:val="28"/>
          <w:szCs w:val="28"/>
        </w:rPr>
        <w:t>1.1 研究背景</w:t>
      </w:r>
    </w:p>
    <w:p>
      <w:pPr>
        <w:widowControl/>
        <w:spacing w:line="300" w:lineRule="auto"/>
        <w:ind w:firstLine="480" w:firstLineChars="200"/>
        <w:jc w:val="left"/>
        <w:rPr>
          <w:rFonts w:hint="eastAsia" w:ascii="宋体" w:hAnsi="宋体" w:eastAsia="宋体"/>
          <w:sz w:val="24"/>
          <w:szCs w:val="24"/>
        </w:rPr>
      </w:pPr>
      <w:r>
        <w:rPr>
          <w:rFonts w:ascii="宋体" w:hAnsi="宋体" w:eastAsia="宋体"/>
          <w:sz w:val="24"/>
        </w:rPr>
        <w:t>在工业4.0以及智能制造技术不断发展的大环境中，制造业正在经历一种新的发展道路的选择。而这种选择就是向柔性化、智能化生产转变。同时，随着社会对于能够掌握智能控制技术的综合性人才的需求日益增加，使得职业教育中的实训基地也面临着巨大的压力。目前大多数的职业院校所使用的实训平台有以下三个问题：一是这些平台不能够做到对整个工业生产的全过程进行仿真从而不能够进行多模块之间联合作业训练；二是它们的硬件结构都是比较封闭所以不能适应个性化的教学要求也无法进行创新的研究工作；三是它们对于工业协议的支持不足不能够与真实的智能制造现场有效衔接。广东诚飞智能科技有限公司开发的“智能控制技术创新应用平台V1.0”，针对以上问题，以工业生产实际情况为基础，建立一个包括“物料处理——加工装配——质量检测——物流输送——仓储管理”的实训系统，在此系统中使用STM32单片机以及三菱FX3U PLC进行控制，利用Modbus RTU通讯方式进行设备连接，在此基础上部署物联网网关和APP MES，从而达到“现场操作——远程监控”。解决了目前市场上大部分实训平台所存在的不足之处。</w:t>
      </w:r>
    </w:p>
    <w:p>
      <w:pPr>
        <w:widowControl/>
        <w:jc w:val="left"/>
        <w:rPr>
          <w:rFonts w:hint="eastAsia" w:ascii="黑体" w:hAnsi="宋体" w:eastAsia="黑体"/>
          <w:sz w:val="28"/>
          <w:szCs w:val="28"/>
        </w:rPr>
      </w:pPr>
      <w:r>
        <w:rPr>
          <w:rFonts w:ascii="黑体" w:hAnsi="宋体" w:eastAsia="黑体"/>
          <w:sz w:val="28"/>
          <w:szCs w:val="28"/>
        </w:rPr>
        <w:t>1.2 研究现状</w:t>
      </w:r>
    </w:p>
    <w:p>
      <w:pPr>
        <w:widowControl/>
        <w:spacing w:line="300" w:lineRule="auto"/>
        <w:ind w:firstLine="480" w:firstLineChars="200"/>
        <w:jc w:val="left"/>
        <w:rPr>
          <w:rFonts w:hint="eastAsia" w:ascii="宋体" w:hAnsi="宋体" w:eastAsia="宋体"/>
          <w:sz w:val="24"/>
          <w:szCs w:val="24"/>
        </w:rPr>
      </w:pPr>
      <w:r>
        <w:rPr>
          <w:rFonts w:ascii="宋体" w:hAnsi="宋体" w:eastAsia="宋体"/>
          <w:sz w:val="24"/>
        </w:rPr>
        <w:t>国内外智能控制实训平台研究已经由单个设备控制发展到多个模块之间协调工作，但是仍然有不足之处，在硬件方面，大部分平台不能做到龙门机械手、AGV小车、视觉检测等主要工业设备的统一化整合，例如传统的平台步进电机控制精度为1.8°，而在此平台上使用57HS13步进电机以及1:10减速器，使步进电机控制精度提高到0.18°。从软件上看，目前现有的系统对于工业协议的支持程度不够，无法实现真正的工业场景下数据传输，在此平台上使用SPI协议连接74HC595芯片以及基于Modbus协议编写网关通信模块，可以做到PLC和APP间的数据实时传输；从应用上来看，缺少远程监视功能，在该平台上利用4G_LTE与以太网两种方式连接，可以实现用手机APP监视设备的工作情况并对其进行控制；另外，该平台新增一个FMS柔性制造系统的模拟模块，可以灵活改变生产线工艺，这在一般的实验设备上是很难做到的。</w:t>
      </w:r>
    </w:p>
    <w:p>
      <w:pPr>
        <w:widowControl/>
        <w:jc w:val="left"/>
        <w:rPr>
          <w:rFonts w:hint="eastAsia" w:ascii="黑体" w:hAnsi="宋体" w:eastAsia="黑体"/>
          <w:sz w:val="28"/>
          <w:szCs w:val="28"/>
        </w:rPr>
      </w:pPr>
      <w:r>
        <w:rPr>
          <w:rFonts w:ascii="黑体" w:hAnsi="宋体" w:eastAsia="黑体"/>
          <w:sz w:val="28"/>
          <w:szCs w:val="28"/>
        </w:rPr>
        <w:t>1.3 研究目标</w:t>
      </w:r>
    </w:p>
    <w:p>
      <w:pPr>
        <w:widowControl/>
        <w:spacing w:line="300" w:lineRule="auto"/>
        <w:ind w:firstLine="480" w:firstLineChars="200"/>
        <w:jc w:val="left"/>
        <w:rPr>
          <w:rFonts w:hint="eastAsia" w:ascii="宋体" w:hAnsi="宋体" w:eastAsia="宋体"/>
          <w:sz w:val="24"/>
          <w:szCs w:val="24"/>
        </w:rPr>
      </w:pPr>
      <w:r>
        <w:rPr>
          <w:rFonts w:ascii="宋体" w:hAnsi="宋体" w:eastAsia="宋体"/>
          <w:sz w:val="24"/>
        </w:rPr>
        <w:t>本课题以“智能控制技术创新应用平台V1.0”作为研究对象，围绕三个主要的技术目标开展工作。</w:t>
      </w:r>
    </w:p>
    <w:p>
      <w:pPr>
        <w:widowControl/>
        <w:spacing w:line="300" w:lineRule="auto"/>
        <w:ind w:firstLine="480" w:firstLineChars="200"/>
        <w:jc w:val="left"/>
        <w:rPr>
          <w:rFonts w:hint="eastAsia" w:ascii="宋体" w:hAnsi="宋体" w:eastAsia="宋体"/>
          <w:sz w:val="24"/>
          <w:szCs w:val="24"/>
        </w:rPr>
      </w:pPr>
      <w:r>
        <w:rPr>
          <w:rFonts w:ascii="宋体" w:hAnsi="宋体" w:eastAsia="宋体"/>
          <w:sz w:val="24"/>
        </w:rPr>
        <w:t>1.硬件结构的工业级仿真：采用STM32F103V8T6单片机及三菱FX3GA-40MT PLC作为主要控制器连接16个料斗、冲压装配装置以及六个自由度机械臂等共12个硬件部分并通过RS485及以太网相连以达到硬件层面接近实际生产的水平，在机械精度上（比如步进电机保持力矩为4.32Nm）在通讯方式上（可使用Modbus RTU或者Modbus ASCII）在传感器方面（包括光敏传感器、磁敏传感器、摄像头等）。</w:t>
      </w:r>
    </w:p>
    <w:p>
      <w:pPr>
        <w:widowControl/>
        <w:spacing w:line="300" w:lineRule="auto"/>
        <w:ind w:firstLine="480" w:firstLineChars="200"/>
        <w:jc w:val="left"/>
        <w:rPr>
          <w:rFonts w:hint="eastAsia" w:ascii="宋体" w:hAnsi="宋体" w:eastAsia="宋体"/>
          <w:sz w:val="24"/>
          <w:szCs w:val="24"/>
        </w:rPr>
      </w:pPr>
      <w:r>
        <w:rPr>
          <w:rFonts w:ascii="宋体" w:hAnsi="宋体" w:eastAsia="宋体"/>
          <w:sz w:val="24"/>
        </w:rPr>
        <w:t>2.软件系统的整体把控：编写基于Keil uVision5的单片机程序以及GX Works2 PLC程序，实现从“工件识别（视觉检测模块）-物料搬运（AGV小车）-仓储管理（3×3立体仓库）”的整体流程自动化控制。主要解决的问题有多轴联动问题（例如X/Z轴直线模组与Y轴旋转气缸之间的配合等）、故障检测问题（例如气缸限位开关出现问题的判断等）以及云上传输问题（利用智云物联把生产的数据传到云端）。</w:t>
      </w:r>
    </w:p>
    <w:p>
      <w:pPr>
        <w:widowControl/>
        <w:jc w:val="left"/>
        <w:rPr>
          <w:rFonts w:hint="eastAsia" w:ascii="宋体" w:hAnsi="宋体" w:eastAsia="宋体"/>
          <w:sz w:val="24"/>
          <w:szCs w:val="24"/>
        </w:rPr>
      </w:pPr>
      <w:r>
        <w:rPr>
          <w:rFonts w:hint="eastAsia" w:ascii="宋体" w:hAnsi="宋体" w:eastAsia="宋体"/>
          <w:sz w:val="24"/>
          <w:szCs w:val="24"/>
        </w:rPr>
        <w:br w:type="page"/>
      </w:r>
    </w:p>
    <w:p>
      <w:pPr>
        <w:widowControl/>
        <w:jc w:val="center"/>
        <w:outlineLvl w:val="0"/>
        <w:rPr>
          <w:rFonts w:hint="eastAsia" w:ascii="黑体" w:hAnsi="宋体" w:eastAsia="黑体"/>
          <w:sz w:val="30"/>
          <w:szCs w:val="30"/>
        </w:rPr>
      </w:pPr>
      <w:bookmarkStart w:id="5" w:name="_Toc8747"/>
      <w:r>
        <w:rPr>
          <w:rFonts w:hint="eastAsia" w:ascii="黑体" w:hAnsi="宋体" w:eastAsia="黑体"/>
          <w:sz w:val="30"/>
          <w:szCs w:val="30"/>
        </w:rPr>
        <w:t>第二章  智能控制技术理论基础</w:t>
      </w:r>
      <w:bookmarkEnd w:id="5"/>
    </w:p>
    <w:p>
      <w:pPr>
        <w:widowControl/>
        <w:jc w:val="left"/>
        <w:outlineLvl w:val="1"/>
        <w:rPr>
          <w:rFonts w:hint="eastAsia" w:ascii="黑体" w:hAnsi="宋体" w:eastAsia="黑体"/>
          <w:sz w:val="28"/>
          <w:szCs w:val="28"/>
        </w:rPr>
      </w:pPr>
      <w:bookmarkStart w:id="6" w:name="_Toc15173"/>
      <w:r>
        <w:rPr>
          <w:rFonts w:ascii="黑体" w:hAnsi="宋体" w:eastAsia="黑体"/>
          <w:sz w:val="28"/>
          <w:szCs w:val="28"/>
        </w:rPr>
        <w:t>2.1 核心技术原理</w:t>
      </w:r>
      <w:bookmarkEnd w:id="6"/>
    </w:p>
    <w:p>
      <w:pPr>
        <w:widowControl/>
        <w:jc w:val="left"/>
        <w:outlineLvl w:val="2"/>
        <w:rPr>
          <w:rFonts w:hint="eastAsia" w:ascii="黑体" w:hAnsi="宋体" w:eastAsia="黑体"/>
          <w:sz w:val="28"/>
          <w:szCs w:val="28"/>
        </w:rPr>
      </w:pPr>
      <w:bookmarkStart w:id="7" w:name="_Toc1409"/>
      <w:r>
        <w:rPr>
          <w:rFonts w:ascii="黑体" w:hAnsi="宋体" w:eastAsia="黑体"/>
          <w:sz w:val="28"/>
          <w:szCs w:val="28"/>
        </w:rPr>
        <w:t>2.1.1 单片机控制原理</w:t>
      </w:r>
      <w:bookmarkEnd w:id="7"/>
    </w:p>
    <w:p>
      <w:pPr>
        <w:widowControl/>
        <w:spacing w:line="300" w:lineRule="auto"/>
        <w:ind w:firstLine="480" w:firstLineChars="200"/>
        <w:jc w:val="left"/>
        <w:rPr>
          <w:rFonts w:hint="eastAsia" w:ascii="宋体" w:hAnsi="宋体" w:eastAsia="宋体"/>
          <w:sz w:val="24"/>
          <w:szCs w:val="24"/>
        </w:rPr>
      </w:pPr>
      <w:r>
        <w:rPr>
          <w:rFonts w:ascii="宋体" w:hAnsi="宋体" w:eastAsia="宋体"/>
          <w:sz w:val="24"/>
        </w:rPr>
        <w:t>单片机是整个系统的底层控制器，使用的是STC12C5A60S2以及STM32F103V8T6这两款单片机。而STC12C5A60S2是8位增强型单片机，在用C语言编写程序进行步进电机控制以及传感器的数据采集等工作时，由于其具有1T机器周期的特点，在12MHz晶振的情况下其指令运行速率为1MHz。STM32F103V8T6是32位ARM Cortex-M3内核的微控制器，可以利用其内部定时器PWM功能进行电机调速，使用SPI接口连接74HC595来扩大IO端口数量，由于其最大的工作频率达到72MHz，因此对于需要较高实时性的应用场景具有良好的支持能力。这两款单片机都支持模块化编程方式，在Keil uVision5中完成代码下载及调试等工作，主要应用于AGV小车的寻线以及工业生产线上的压制等操作。</w:t>
      </w:r>
    </w:p>
    <w:p>
      <w:pPr>
        <w:widowControl/>
        <w:jc w:val="left"/>
        <w:outlineLvl w:val="2"/>
        <w:rPr>
          <w:rFonts w:hint="eastAsia" w:ascii="黑体" w:hAnsi="宋体" w:eastAsia="黑体"/>
          <w:sz w:val="28"/>
          <w:szCs w:val="28"/>
        </w:rPr>
      </w:pPr>
      <w:bookmarkStart w:id="8" w:name="_Toc23009"/>
      <w:r>
        <w:rPr>
          <w:rFonts w:ascii="黑体" w:hAnsi="宋体" w:eastAsia="黑体"/>
          <w:sz w:val="28"/>
          <w:szCs w:val="28"/>
        </w:rPr>
        <w:t>2.1.2 PLC 控制原理</w:t>
      </w:r>
      <w:bookmarkEnd w:id="8"/>
    </w:p>
    <w:p>
      <w:pPr>
        <w:widowControl/>
        <w:spacing w:line="300" w:lineRule="auto"/>
        <w:ind w:firstLine="480" w:firstLineChars="200"/>
        <w:jc w:val="left"/>
        <w:rPr>
          <w:rFonts w:hint="eastAsia" w:ascii="宋体" w:hAnsi="宋体" w:eastAsia="宋体"/>
          <w:sz w:val="24"/>
          <w:szCs w:val="24"/>
        </w:rPr>
      </w:pPr>
      <w:r>
        <w:rPr>
          <w:rFonts w:ascii="宋体" w:hAnsi="宋体" w:eastAsia="宋体"/>
          <w:sz w:val="24"/>
        </w:rPr>
        <w:t>平台使用的是三菱FX3GA-40MT PLC进行运动控制，它是以循环扫描的方式工作的，有基本指令（0.065μs/条）、也有定位指令（例如DSZR原点返回）。PLC是通过RS485接口连接到网关上，由Y0-Y7端口发出脉冲信号驱动步进电机运转，一般用于龙门机械手臂的X/Y轴定位以及智能化仓储系统中的3*3仓位管理。它具有源型/漏型输入输出的能力，可以接通亚德客磁性传感器（如CMSG-020）、电磁阀（4V110-24V）等工业元器件。</w:t>
      </w:r>
    </w:p>
    <w:p>
      <w:pPr>
        <w:widowControl/>
        <w:jc w:val="left"/>
        <w:outlineLvl w:val="2"/>
        <w:rPr>
          <w:rFonts w:hint="eastAsia" w:ascii="黑体" w:hAnsi="宋体" w:eastAsia="黑体"/>
          <w:sz w:val="28"/>
          <w:szCs w:val="28"/>
        </w:rPr>
      </w:pPr>
      <w:bookmarkStart w:id="9" w:name="_Toc10357"/>
      <w:r>
        <w:rPr>
          <w:rFonts w:ascii="黑体" w:hAnsi="宋体" w:eastAsia="黑体"/>
          <w:sz w:val="28"/>
          <w:szCs w:val="28"/>
        </w:rPr>
        <w:t>2.1.3 Modbus 通信协议</w:t>
      </w:r>
      <w:bookmarkEnd w:id="9"/>
    </w:p>
    <w:p>
      <w:pPr>
        <w:widowControl/>
        <w:spacing w:line="300" w:lineRule="auto"/>
        <w:ind w:firstLine="480" w:firstLineChars="200"/>
        <w:jc w:val="left"/>
        <w:rPr>
          <w:rFonts w:hint="eastAsia" w:ascii="宋体" w:hAnsi="宋体" w:eastAsia="宋体"/>
          <w:sz w:val="24"/>
          <w:szCs w:val="24"/>
        </w:rPr>
      </w:pPr>
      <w:r>
        <w:rPr>
          <w:rFonts w:ascii="宋体" w:hAnsi="宋体" w:eastAsia="宋体"/>
          <w:sz w:val="24"/>
        </w:rPr>
        <w:t>该平台使用MODBUSRTU协议进行通讯连接设备之间互相通信，在物理层上MODBUSRTU是以RS485总线为基础进行数据传输，而其一个报文由以下几个部分组成：从站地址字段，占一个字节；功能码字段，也占一个字节；数据区字段，长度不定，用N表示；最后是CRC校验字段，占两个字节。网关（WL2D-GT1008）起到协议转换作用，将PLC寄存器地址对应到Modbus保持寄存器（4x地址段），比如将FX3U Y0对应到40001地址上，从而实现APP MES对PLC输出端口进行远程操控，在视觉检测模块中用于传送工件分类结果（例如颜色分类A-D类）、在AGV小车上用于接受寻线指令。</w:t>
      </w:r>
    </w:p>
    <w:p>
      <w:pPr>
        <w:widowControl/>
        <w:ind w:firstLine="420" w:firstLineChars="200"/>
        <w:jc w:val="left"/>
        <w:rPr>
          <w:rFonts w:hint="eastAsia"/>
        </w:rPr>
      </w:pPr>
      <w:r>
        <w:drawing>
          <wp:inline distT="0" distB="0" distL="0" distR="0">
            <wp:extent cx="5147310" cy="2418080"/>
            <wp:effectExtent l="0" t="0" r="0" b="1270"/>
            <wp:docPr id="102784600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846005" name="图片 1"/>
                    <pic:cNvPicPr>
                      <a:picLocks noChangeAspect="1"/>
                    </pic:cNvPicPr>
                  </pic:nvPicPr>
                  <pic:blipFill>
                    <a:blip r:embed="rId6"/>
                    <a:stretch>
                      <a:fillRect/>
                    </a:stretch>
                  </pic:blipFill>
                  <pic:spPr>
                    <a:xfrm>
                      <a:off x="0" y="0"/>
                      <a:ext cx="5147310" cy="2418080"/>
                    </a:xfrm>
                    <a:prstGeom prst="rect">
                      <a:avLst/>
                    </a:prstGeom>
                  </pic:spPr>
                </pic:pic>
              </a:graphicData>
            </a:graphic>
          </wp:inline>
        </w:drawing>
      </w:r>
    </w:p>
    <w:p>
      <w:pPr>
        <w:widowControl/>
        <w:ind w:firstLine="420" w:firstLineChars="200"/>
        <w:jc w:val="center"/>
        <w:rPr>
          <w:rFonts w:hint="eastAsia"/>
        </w:rPr>
      </w:pPr>
      <w:r>
        <w:rPr>
          <w:rFonts w:hint="eastAsia" w:ascii="宋体" w:hAnsi="宋体" w:eastAsia="宋体"/>
          <w:szCs w:val="21"/>
        </w:rPr>
        <w:t xml:space="preserve">图2-1  </w:t>
      </w:r>
      <w:r>
        <w:rPr>
          <w:rFonts w:ascii="宋体" w:hAnsi="宋体" w:eastAsia="宋体"/>
          <w:szCs w:val="21"/>
        </w:rPr>
        <w:t>RS485设置界面</w:t>
      </w:r>
    </w:p>
    <w:p>
      <w:pPr>
        <w:widowControl/>
        <w:jc w:val="left"/>
        <w:outlineLvl w:val="1"/>
        <w:rPr>
          <w:rFonts w:hint="eastAsia" w:ascii="黑体" w:hAnsi="宋体" w:eastAsia="黑体"/>
          <w:sz w:val="28"/>
          <w:szCs w:val="28"/>
        </w:rPr>
      </w:pPr>
      <w:bookmarkStart w:id="10" w:name="_Toc27344"/>
      <w:r>
        <w:rPr>
          <w:rFonts w:ascii="黑体" w:hAnsi="宋体" w:eastAsia="黑体"/>
          <w:sz w:val="28"/>
          <w:szCs w:val="28"/>
        </w:rPr>
        <w:t>2.2 系统架构设计</w:t>
      </w:r>
      <w:bookmarkEnd w:id="10"/>
    </w:p>
    <w:p>
      <w:pPr>
        <w:widowControl/>
        <w:jc w:val="left"/>
        <w:outlineLvl w:val="2"/>
        <w:rPr>
          <w:rFonts w:hint="eastAsia" w:ascii="黑体" w:hAnsi="宋体" w:eastAsia="黑体"/>
          <w:sz w:val="28"/>
          <w:szCs w:val="28"/>
        </w:rPr>
      </w:pPr>
      <w:bookmarkStart w:id="11" w:name="_Toc9703"/>
      <w:r>
        <w:rPr>
          <w:rFonts w:ascii="黑体" w:hAnsi="宋体" w:eastAsia="黑体"/>
          <w:sz w:val="28"/>
          <w:szCs w:val="28"/>
        </w:rPr>
        <w:t>2.2.1 硬件架构</w:t>
      </w:r>
      <w:bookmarkEnd w:id="11"/>
    </w:p>
    <w:p>
      <w:pPr>
        <w:widowControl/>
        <w:spacing w:line="300" w:lineRule="auto"/>
        <w:ind w:firstLine="480" w:firstLineChars="200"/>
        <w:jc w:val="left"/>
        <w:rPr>
          <w:rFonts w:hint="eastAsia" w:ascii="宋体" w:hAnsi="宋体" w:eastAsia="宋体"/>
          <w:sz w:val="24"/>
          <w:szCs w:val="24"/>
        </w:rPr>
      </w:pPr>
      <w:r>
        <w:rPr>
          <w:rFonts w:ascii="宋体" w:hAnsi="宋体" w:eastAsia="宋体"/>
          <w:sz w:val="24"/>
        </w:rPr>
        <w:t>这是一个由“控制层—执行层—传感层”构成三层硬件结构。</w:t>
      </w:r>
    </w:p>
    <w:p>
      <w:pPr>
        <w:widowControl/>
        <w:spacing w:line="300" w:lineRule="auto"/>
        <w:ind w:firstLine="480" w:firstLineChars="200"/>
        <w:jc w:val="left"/>
        <w:rPr>
          <w:rFonts w:hint="eastAsia" w:ascii="宋体" w:hAnsi="宋体" w:eastAsia="宋体"/>
          <w:sz w:val="24"/>
          <w:szCs w:val="24"/>
        </w:rPr>
      </w:pPr>
      <w:r>
        <w:rPr>
          <w:rFonts w:ascii="宋体" w:hAnsi="宋体" w:eastAsia="宋体"/>
          <w:sz w:val="24"/>
        </w:rPr>
        <w:t>（1）控制层：由STM32单片机模块、三菱PLC模块以及物联网网关构成，STM32负责单机控制（例如检测拆解模块中气缸的动作情况），而PLC负责多轴联动控制（例如龙门机械手的三维移动），网关利用4G_LTE或者以太网将相关的信息上传到云端。</w:t>
      </w:r>
    </w:p>
    <w:p>
      <w:pPr>
        <w:widowControl/>
        <w:spacing w:line="300" w:lineRule="auto"/>
        <w:ind w:firstLine="480" w:firstLineChars="200"/>
        <w:jc w:val="left"/>
        <w:rPr>
          <w:rFonts w:hint="eastAsia" w:ascii="宋体" w:hAnsi="宋体" w:eastAsia="宋体"/>
          <w:sz w:val="24"/>
          <w:szCs w:val="24"/>
        </w:rPr>
      </w:pPr>
      <w:r>
        <w:rPr>
          <w:rFonts w:ascii="宋体" w:hAnsi="宋体" w:eastAsia="宋体"/>
          <w:sz w:val="24"/>
        </w:rPr>
        <w:t>（2）执行层：包括57HS13步进电机（保持力矩4.32Nm）、iSV5718V36C伺服电机、亚德客气缸（例如SC系列）等，在TB6612FNG驱动器的作用下进行电机调速，在电磁阀组作用下使气缸伸缩。</w:t>
      </w:r>
    </w:p>
    <w:p>
      <w:pPr>
        <w:widowControl/>
        <w:spacing w:line="300" w:lineRule="auto"/>
        <w:ind w:firstLine="420" w:firstLineChars="200"/>
        <w:jc w:val="left"/>
        <w:rPr>
          <w:rFonts w:hint="eastAsia" w:ascii="宋体" w:hAnsi="宋体" w:eastAsia="宋体"/>
          <w:szCs w:val="21"/>
        </w:rPr>
      </w:pPr>
      <w:r>
        <w:t>（3）传感层：集成了博亿PRC-610光电开关、FC-SPX307P光栅传感器、OV7725视觉摄像头等，其中视觉传感器利用STM32H7进行图像获取以及颜色检测。</w:t>
      </w:r>
    </w:p>
    <w:p>
      <w:pPr>
        <w:widowControl/>
        <w:ind w:firstLine="420" w:firstLineChars="200"/>
        <w:jc w:val="center"/>
        <w:rPr>
          <w:rFonts w:hint="eastAsia" w:ascii="黑体" w:hAnsi="宋体" w:eastAsia="黑体"/>
          <w:sz w:val="28"/>
          <w:szCs w:val="28"/>
        </w:rPr>
      </w:pPr>
      <w:r>
        <w:rPr>
          <w:rFonts w:hint="eastAsia" w:ascii="宋体" w:hAnsi="宋体" w:eastAsia="宋体"/>
          <w:szCs w:val="21"/>
        </w:rPr>
        <w:t>图2-2单片机模块</w:t>
      </w:r>
    </w:p>
    <w:p>
      <w:pPr>
        <w:widowControl/>
        <w:jc w:val="left"/>
        <w:outlineLvl w:val="2"/>
        <w:rPr>
          <w:rFonts w:hint="eastAsia" w:ascii="黑体" w:hAnsi="宋体" w:eastAsia="黑体"/>
          <w:sz w:val="28"/>
          <w:szCs w:val="28"/>
        </w:rPr>
      </w:pPr>
      <w:bookmarkStart w:id="12" w:name="_Toc2269"/>
      <w:r>
        <w:rPr>
          <w:rFonts w:ascii="黑体" w:hAnsi="宋体" w:eastAsia="黑体"/>
          <w:sz w:val="28"/>
          <w:szCs w:val="28"/>
        </w:rPr>
        <w:t>2.2.2 软件架构</w:t>
      </w:r>
      <w:bookmarkEnd w:id="12"/>
    </w:p>
    <w:p>
      <w:pPr>
        <w:widowControl/>
        <w:spacing w:line="300" w:lineRule="auto"/>
        <w:ind w:firstLine="480" w:firstLineChars="200"/>
        <w:jc w:val="left"/>
        <w:rPr>
          <w:rFonts w:hint="eastAsia" w:ascii="宋体" w:hAnsi="宋体" w:eastAsia="宋体"/>
          <w:sz w:val="24"/>
          <w:szCs w:val="24"/>
        </w:rPr>
      </w:pPr>
      <w:r>
        <w:rPr>
          <w:rFonts w:ascii="宋体" w:hAnsi="宋体" w:eastAsia="宋体"/>
          <w:sz w:val="24"/>
          <w:szCs w:val="24"/>
        </w:rPr>
        <w:t>软件系统采用“驱动层-功能层-应用层”分层设计：</w:t>
      </w:r>
    </w:p>
    <w:p>
      <w:pPr>
        <w:widowControl/>
        <w:spacing w:line="300" w:lineRule="auto"/>
        <w:ind w:firstLine="480" w:firstLineChars="200"/>
        <w:jc w:val="left"/>
        <w:rPr>
          <w:rFonts w:hint="eastAsia" w:ascii="宋体" w:hAnsi="宋体" w:eastAsia="宋体"/>
          <w:sz w:val="24"/>
          <w:szCs w:val="24"/>
        </w:rPr>
      </w:pPr>
      <w:r>
        <w:rPr>
          <w:rFonts w:ascii="宋体" w:hAnsi="宋体" w:eastAsia="宋体"/>
          <w:sz w:val="24"/>
        </w:rPr>
        <w:t>（1）驱动层：包括单片机以及PLC底层驱动程序，例如STM32 GPIO初始化、PLC定位指令集，在Keil uVision5及GX Works2上编写。</w:t>
      </w:r>
    </w:p>
    <w:p>
      <w:pPr>
        <w:widowControl/>
        <w:spacing w:line="300" w:lineRule="auto"/>
        <w:ind w:firstLine="480" w:firstLineChars="200"/>
        <w:jc w:val="left"/>
        <w:rPr>
          <w:rFonts w:hint="eastAsia" w:ascii="宋体" w:hAnsi="宋体" w:eastAsia="宋体"/>
          <w:sz w:val="24"/>
          <w:szCs w:val="24"/>
        </w:rPr>
      </w:pPr>
      <w:r>
        <w:rPr>
          <w:rFonts w:ascii="宋体" w:hAnsi="宋体" w:eastAsia="宋体"/>
          <w:sz w:val="24"/>
        </w:rPr>
        <w:t>（2）功能层：实现各个模块的核心算法，例如AGV小车载有八路红外循迹算法（采用TCRT5000传感器）、智能仓储仓位分配算法等，利用状态机进行流程控制等。</w:t>
      </w:r>
    </w:p>
    <w:p>
      <w:pPr>
        <w:widowControl/>
        <w:spacing w:line="300" w:lineRule="auto"/>
        <w:ind w:firstLine="480" w:firstLineChars="200"/>
        <w:jc w:val="left"/>
        <w:rPr>
          <w:rFonts w:hint="eastAsia" w:ascii="宋体" w:hAnsi="宋体" w:eastAsia="宋体"/>
          <w:sz w:val="24"/>
          <w:szCs w:val="24"/>
        </w:rPr>
      </w:pPr>
      <w:r>
        <w:rPr>
          <w:rFonts w:ascii="宋体" w:hAnsi="宋体" w:eastAsia="宋体"/>
          <w:sz w:val="24"/>
        </w:rPr>
        <w:t>（3）应用层：包括SKTOOL组态屏界面以及APP MES系统，组态屏通过RS232与PLC进行连接，在当地进行相关配置工作例如仓库坐标等，而APP则是通过智云物联平台进行下订单及生产状态查看。</w:t>
      </w:r>
    </w:p>
    <w:p>
      <w:pPr>
        <w:widowControl/>
        <w:jc w:val="left"/>
        <w:rPr>
          <w:rFonts w:hint="eastAsia" w:ascii="宋体" w:hAnsi="宋体" w:eastAsia="宋体"/>
          <w:sz w:val="24"/>
          <w:szCs w:val="24"/>
        </w:rPr>
      </w:pPr>
    </w:p>
    <w:p>
      <w:pPr>
        <w:widowControl/>
        <w:jc w:val="left"/>
        <w:outlineLvl w:val="2"/>
        <w:rPr>
          <w:rFonts w:hint="eastAsia" w:ascii="黑体" w:hAnsi="宋体" w:eastAsia="黑体"/>
          <w:sz w:val="28"/>
          <w:szCs w:val="28"/>
        </w:rPr>
      </w:pPr>
      <w:bookmarkStart w:id="13" w:name="_Toc4921"/>
      <w:r>
        <w:rPr>
          <w:rFonts w:ascii="黑体" w:hAnsi="宋体" w:eastAsia="黑体"/>
          <w:sz w:val="28"/>
          <w:szCs w:val="28"/>
        </w:rPr>
        <w:t>2.2.3 模块化设计理念</w:t>
      </w:r>
      <w:bookmarkEnd w:id="13"/>
    </w:p>
    <w:p>
      <w:pPr>
        <w:widowControl/>
        <w:spacing w:line="300" w:lineRule="auto"/>
        <w:ind w:firstLine="480" w:firstLineChars="200"/>
        <w:jc w:val="left"/>
        <w:rPr>
          <w:rFonts w:hint="eastAsia" w:ascii="宋体" w:hAnsi="宋体" w:eastAsia="宋体"/>
          <w:sz w:val="24"/>
          <w:szCs w:val="24"/>
        </w:rPr>
      </w:pPr>
      <w:r>
        <w:rPr>
          <w:rFonts w:ascii="宋体" w:hAnsi="宋体" w:eastAsia="宋体"/>
          <w:sz w:val="24"/>
        </w:rPr>
        <w:t>平台利用标准接口实现模块化，各个子系统（如龙门机械手、AGV小车等）通过DB25接口与控制系统相连，电气接口采用“24V电源+RS485通讯”的方式。机械部分采用40模组导轨及标准化底座，便于安装拆卸以及增加新的功能模块，比如加工装配模块可以更换不同的冲压模具以适应不同零件的要求。这使得该平台可以重新配置成FMS柔性制造系统，模拟汽车零部件生产线等实际应用。</w:t>
      </w:r>
    </w:p>
    <w:p>
      <w:pPr>
        <w:widowControl/>
        <w:ind w:firstLine="420" w:firstLineChars="200"/>
        <w:jc w:val="center"/>
        <w:rPr>
          <w:rFonts w:hint="eastAsia" w:ascii="宋体" w:hAnsi="宋体" w:eastAsia="宋体"/>
          <w:szCs w:val="21"/>
        </w:rPr>
      </w:pPr>
      <w:r>
        <w:drawing>
          <wp:inline distT="0" distB="0" distL="0" distR="0">
            <wp:extent cx="5274310" cy="2800350"/>
            <wp:effectExtent l="0" t="0" r="2540" b="0"/>
            <wp:docPr id="148924928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9249284" name="图片 1"/>
                    <pic:cNvPicPr>
                      <a:picLocks noChangeAspect="1"/>
                    </pic:cNvPicPr>
                  </pic:nvPicPr>
                  <pic:blipFill>
                    <a:blip r:embed="rId7"/>
                    <a:stretch>
                      <a:fillRect/>
                    </a:stretch>
                  </pic:blipFill>
                  <pic:spPr>
                    <a:xfrm>
                      <a:off x="0" y="0"/>
                      <a:ext cx="5274310" cy="2800350"/>
                    </a:xfrm>
                    <a:prstGeom prst="rect">
                      <a:avLst/>
                    </a:prstGeom>
                  </pic:spPr>
                </pic:pic>
              </a:graphicData>
            </a:graphic>
          </wp:inline>
        </w:drawing>
      </w:r>
    </w:p>
    <w:p>
      <w:pPr>
        <w:widowControl/>
        <w:ind w:firstLine="420" w:firstLineChars="200"/>
        <w:jc w:val="center"/>
        <w:rPr>
          <w:rFonts w:hint="eastAsia" w:ascii="宋体" w:hAnsi="宋体" w:eastAsia="宋体"/>
          <w:szCs w:val="21"/>
        </w:rPr>
      </w:pPr>
      <w:r>
        <w:rPr>
          <w:rFonts w:hint="eastAsia" w:ascii="宋体" w:hAnsi="宋体" w:eastAsia="宋体"/>
          <w:szCs w:val="21"/>
        </w:rPr>
        <w:t>图2-3</w:t>
      </w:r>
      <w:r>
        <w:rPr>
          <w:rFonts w:ascii="宋体" w:hAnsi="宋体" w:eastAsia="宋体"/>
          <w:szCs w:val="21"/>
        </w:rPr>
        <w:t>接口扩展模块</w:t>
      </w:r>
    </w:p>
    <w:p>
      <w:pPr>
        <w:widowControl/>
        <w:jc w:val="center"/>
        <w:rPr>
          <w:rFonts w:hint="eastAsia" w:ascii="宋体" w:hAnsi="宋体" w:eastAsia="宋体"/>
          <w:sz w:val="24"/>
          <w:szCs w:val="24"/>
        </w:rPr>
      </w:pPr>
      <w:r>
        <w:rPr>
          <w:rFonts w:hint="eastAsia" w:ascii="宋体" w:hAnsi="宋体" w:eastAsia="宋体"/>
          <w:sz w:val="24"/>
          <w:szCs w:val="24"/>
        </w:rPr>
        <w:br w:type="page"/>
      </w:r>
    </w:p>
    <w:p>
      <w:pPr>
        <w:widowControl/>
        <w:jc w:val="center"/>
        <w:outlineLvl w:val="0"/>
        <w:rPr>
          <w:rFonts w:hint="eastAsia" w:ascii="黑体" w:hAnsi="宋体" w:eastAsia="黑体"/>
          <w:sz w:val="30"/>
          <w:szCs w:val="30"/>
        </w:rPr>
      </w:pPr>
      <w:r>
        <w:rPr>
          <w:rFonts w:ascii="宋体" w:hAnsi="宋体" w:eastAsia="宋体"/>
          <w:sz w:val="24"/>
          <w:szCs w:val="24"/>
        </w:rPr>
        <w:t xml:space="preserve"> </w:t>
      </w:r>
      <w:bookmarkStart w:id="14" w:name="_Toc19099"/>
      <w:r>
        <w:rPr>
          <w:rFonts w:hint="eastAsia" w:ascii="黑体" w:hAnsi="宋体" w:eastAsia="黑体"/>
          <w:sz w:val="30"/>
          <w:szCs w:val="30"/>
        </w:rPr>
        <w:t xml:space="preserve">第三章  </w:t>
      </w:r>
      <w:r>
        <w:rPr>
          <w:rFonts w:ascii="黑体" w:hAnsi="宋体" w:eastAsia="黑体"/>
          <w:sz w:val="30"/>
          <w:szCs w:val="30"/>
        </w:rPr>
        <w:t>平台硬件系统设计</w:t>
      </w:r>
      <w:bookmarkEnd w:id="14"/>
    </w:p>
    <w:p>
      <w:pPr>
        <w:widowControl/>
        <w:jc w:val="left"/>
        <w:outlineLvl w:val="1"/>
        <w:rPr>
          <w:rFonts w:hint="eastAsia" w:ascii="黑体" w:hAnsi="宋体" w:eastAsia="黑体"/>
          <w:sz w:val="28"/>
          <w:szCs w:val="28"/>
        </w:rPr>
      </w:pPr>
      <w:bookmarkStart w:id="15" w:name="_Toc4228"/>
      <w:r>
        <w:rPr>
          <w:rFonts w:ascii="黑体" w:hAnsi="宋体" w:eastAsia="黑体"/>
          <w:sz w:val="28"/>
          <w:szCs w:val="28"/>
        </w:rPr>
        <w:t>3.1 核心控制单元设计</w:t>
      </w:r>
      <w:bookmarkEnd w:id="15"/>
      <w:r>
        <w:rPr>
          <w:rFonts w:ascii="黑体" w:hAnsi="宋体" w:eastAsia="黑体"/>
          <w:sz w:val="28"/>
          <w:szCs w:val="28"/>
        </w:rPr>
        <w:t xml:space="preserve">  </w:t>
      </w:r>
    </w:p>
    <w:p>
      <w:pPr>
        <w:widowControl/>
        <w:jc w:val="left"/>
        <w:outlineLvl w:val="2"/>
        <w:rPr>
          <w:rFonts w:hint="eastAsia" w:ascii="黑体" w:hAnsi="宋体" w:eastAsia="黑体"/>
          <w:sz w:val="28"/>
          <w:szCs w:val="28"/>
        </w:rPr>
      </w:pPr>
      <w:bookmarkStart w:id="16" w:name="_Toc27719"/>
      <w:r>
        <w:rPr>
          <w:rFonts w:ascii="黑体" w:hAnsi="宋体" w:eastAsia="黑体"/>
          <w:sz w:val="28"/>
          <w:szCs w:val="28"/>
        </w:rPr>
        <w:t>3.1.1 控制器选型与配置</w:t>
      </w:r>
      <w:bookmarkEnd w:id="16"/>
      <w:r>
        <w:rPr>
          <w:rFonts w:ascii="黑体" w:hAnsi="宋体" w:eastAsia="黑体"/>
          <w:sz w:val="28"/>
          <w:szCs w:val="28"/>
        </w:rPr>
        <w:t xml:space="preserve">  </w:t>
      </w:r>
    </w:p>
    <w:p>
      <w:pPr>
        <w:widowControl/>
        <w:spacing w:line="300" w:lineRule="auto"/>
        <w:jc w:val="left"/>
        <w:rPr>
          <w:rFonts w:hint="eastAsia" w:ascii="宋体" w:hAnsi="宋体" w:eastAsia="宋体"/>
          <w:sz w:val="24"/>
          <w:szCs w:val="24"/>
        </w:rPr>
      </w:pPr>
      <w:r>
        <w:rPr>
          <w:rFonts w:ascii="宋体" w:hAnsi="宋体" w:eastAsia="宋体"/>
          <w:sz w:val="24"/>
          <w:szCs w:val="24"/>
        </w:rPr>
        <w:t>（1）PLC 控制器选型</w:t>
      </w:r>
    </w:p>
    <w:p>
      <w:pPr>
        <w:widowControl/>
        <w:spacing w:line="300" w:lineRule="auto"/>
        <w:jc w:val="left"/>
        <w:rPr>
          <w:rFonts w:hint="eastAsia" w:ascii="宋体" w:hAnsi="宋体" w:eastAsia="宋体"/>
          <w:sz w:val="24"/>
          <w:szCs w:val="24"/>
        </w:rPr>
      </w:pPr>
      <w:r>
        <w:rPr>
          <w:rFonts w:ascii="宋体" w:hAnsi="宋体" w:eastAsia="宋体"/>
          <w:b/>
          <w:bCs/>
          <w:sz w:val="24"/>
          <w:szCs w:val="24"/>
        </w:rPr>
        <w:t>选用型号</w:t>
      </w:r>
      <w:r>
        <w:rPr>
          <w:rFonts w:ascii="宋体" w:hAnsi="宋体" w:eastAsia="宋体"/>
          <w:sz w:val="24"/>
          <w:szCs w:val="24"/>
        </w:rPr>
        <w:t>：</w:t>
      </w:r>
    </w:p>
    <w:p>
      <w:pPr>
        <w:widowControl/>
        <w:spacing w:line="300" w:lineRule="auto"/>
        <w:jc w:val="left"/>
        <w:rPr>
          <w:rFonts w:hint="eastAsia" w:ascii="宋体" w:hAnsi="宋体" w:eastAsia="宋体"/>
          <w:sz w:val="24"/>
          <w:szCs w:val="24"/>
        </w:rPr>
      </w:pPr>
      <w:r>
        <w:rPr>
          <w:rFonts w:ascii="宋体" w:hAnsi="宋体" w:eastAsia="宋体"/>
          <w:sz w:val="24"/>
        </w:rPr>
        <w:t>1. 龙门机械手智能选送料：西门子S7-200 SMART ST30（晶体管型）。</w:t>
      </w:r>
    </w:p>
    <w:p>
      <w:pPr>
        <w:widowControl/>
        <w:spacing w:line="300" w:lineRule="auto"/>
        <w:jc w:val="left"/>
        <w:rPr>
          <w:rFonts w:hint="eastAsia" w:ascii="宋体" w:hAnsi="宋体" w:eastAsia="宋体"/>
          <w:sz w:val="24"/>
          <w:szCs w:val="24"/>
        </w:rPr>
      </w:pPr>
      <w:r>
        <w:rPr>
          <w:rFonts w:hint="eastAsia" w:ascii="宋体" w:hAnsi="宋体" w:eastAsia="宋体"/>
          <w:sz w:val="24"/>
          <w:szCs w:val="24"/>
        </w:rPr>
        <w:t>2.</w:t>
      </w:r>
      <w:r>
        <w:rPr>
          <w:rFonts w:ascii="宋体" w:hAnsi="宋体" w:eastAsia="宋体"/>
          <w:sz w:val="24"/>
          <w:szCs w:val="24"/>
        </w:rPr>
        <w:t>智能仓储系统模块：三菱 FX3GA-40MT</w:t>
      </w:r>
    </w:p>
    <w:p>
      <w:pPr>
        <w:widowControl/>
        <w:spacing w:line="300" w:lineRule="auto"/>
        <w:jc w:val="left"/>
        <w:rPr>
          <w:rFonts w:hint="eastAsia" w:ascii="宋体" w:hAnsi="宋体" w:eastAsia="宋体"/>
          <w:sz w:val="24"/>
          <w:szCs w:val="24"/>
        </w:rPr>
      </w:pPr>
      <w:r>
        <w:rPr>
          <w:rFonts w:ascii="宋体" w:hAnsi="宋体" w:eastAsia="宋体"/>
          <w:b/>
          <w:bCs/>
          <w:sz w:val="24"/>
          <w:szCs w:val="24"/>
        </w:rPr>
        <w:t>选型原则</w:t>
      </w:r>
      <w:r>
        <w:rPr>
          <w:rFonts w:ascii="宋体" w:hAnsi="宋体" w:eastAsia="宋体"/>
          <w:sz w:val="24"/>
          <w:szCs w:val="24"/>
        </w:rPr>
        <w:t>：</w:t>
      </w:r>
    </w:p>
    <w:p>
      <w:pPr>
        <w:widowControl/>
        <w:numPr>
          <w:ilvl w:val="0"/>
          <w:numId w:val="1"/>
        </w:numPr>
        <w:spacing w:line="300" w:lineRule="auto"/>
        <w:jc w:val="left"/>
        <w:rPr>
          <w:rFonts w:hint="eastAsia" w:ascii="宋体" w:hAnsi="宋体" w:eastAsia="宋体"/>
          <w:sz w:val="24"/>
          <w:szCs w:val="24"/>
        </w:rPr>
      </w:pPr>
      <w:r>
        <w:rPr>
          <w:rFonts w:ascii="宋体" w:hAnsi="宋体" w:eastAsia="宋体"/>
          <w:sz w:val="24"/>
          <w:szCs w:val="24"/>
        </w:rPr>
        <w:t>贴合中高职实训教学场景，操作简单、接线便捷、课程资源丰富。</w:t>
      </w:r>
    </w:p>
    <w:p>
      <w:pPr>
        <w:widowControl/>
        <w:numPr>
          <w:ilvl w:val="0"/>
          <w:numId w:val="1"/>
        </w:numPr>
        <w:spacing w:line="300" w:lineRule="auto"/>
        <w:jc w:val="left"/>
        <w:rPr>
          <w:rFonts w:hint="eastAsia" w:ascii="宋体" w:hAnsi="宋体" w:eastAsia="宋体"/>
          <w:sz w:val="24"/>
          <w:szCs w:val="24"/>
        </w:rPr>
      </w:pPr>
      <w:r>
        <w:rPr>
          <w:rFonts w:ascii="宋体" w:hAnsi="宋体" w:eastAsia="宋体"/>
          <w:sz w:val="24"/>
          <w:szCs w:val="24"/>
        </w:rPr>
        <w:t>I/O点数满足实训台需求，支持数字量输入输出与高速脉冲输出。</w:t>
      </w:r>
    </w:p>
    <w:p>
      <w:pPr>
        <w:widowControl/>
        <w:numPr>
          <w:ilvl w:val="0"/>
          <w:numId w:val="1"/>
        </w:numPr>
        <w:spacing w:line="300" w:lineRule="auto"/>
        <w:jc w:val="left"/>
        <w:rPr>
          <w:rFonts w:hint="eastAsia" w:ascii="宋体" w:hAnsi="宋体" w:eastAsia="宋体"/>
          <w:sz w:val="24"/>
          <w:szCs w:val="24"/>
        </w:rPr>
      </w:pPr>
      <w:r>
        <w:rPr>
          <w:rFonts w:ascii="宋体" w:hAnsi="宋体" w:eastAsia="宋体"/>
          <w:sz w:val="24"/>
          <w:szCs w:val="24"/>
        </w:rPr>
        <w:t>支持 RS485、以太网通信，可对接触摸屏、物联网网关。</w:t>
      </w:r>
    </w:p>
    <w:p>
      <w:pPr>
        <w:widowControl/>
        <w:numPr>
          <w:ilvl w:val="0"/>
          <w:numId w:val="1"/>
        </w:numPr>
        <w:spacing w:line="300" w:lineRule="auto"/>
        <w:jc w:val="left"/>
        <w:rPr>
          <w:rFonts w:hint="eastAsia" w:ascii="宋体" w:hAnsi="宋体" w:eastAsia="宋体"/>
          <w:sz w:val="24"/>
          <w:szCs w:val="24"/>
        </w:rPr>
      </w:pPr>
      <w:r>
        <w:rPr>
          <w:rFonts w:ascii="宋体" w:hAnsi="宋体" w:eastAsia="宋体"/>
          <w:sz w:val="24"/>
          <w:szCs w:val="24"/>
        </w:rPr>
        <w:t>性价比高，符合职业院校实训设备预算要求。</w:t>
      </w:r>
    </w:p>
    <w:p>
      <w:pPr>
        <w:widowControl/>
        <w:spacing w:line="300" w:lineRule="auto"/>
        <w:jc w:val="left"/>
        <w:rPr>
          <w:rFonts w:hint="eastAsia" w:ascii="宋体" w:hAnsi="宋体" w:eastAsia="宋体"/>
          <w:b/>
          <w:bCs/>
          <w:sz w:val="24"/>
          <w:szCs w:val="24"/>
        </w:rPr>
      </w:pPr>
      <w:r>
        <w:rPr>
          <w:rFonts w:hint="eastAsia" w:ascii="宋体" w:hAnsi="宋体" w:eastAsia="宋体"/>
          <w:b/>
          <w:bCs/>
          <w:sz w:val="24"/>
          <w:szCs w:val="24"/>
        </w:rPr>
        <w:t>型号对比：</w:t>
      </w:r>
      <w:r>
        <w:rPr>
          <w:rFonts w:ascii="宋体" w:hAnsi="宋体" w:eastAsia="宋体"/>
          <w:b/>
          <w:bCs/>
          <w:sz w:val="24"/>
          <w:szCs w:val="24"/>
        </w:rPr>
        <w:drawing>
          <wp:inline distT="0" distB="0" distL="0" distR="0">
            <wp:extent cx="5274310" cy="1819910"/>
            <wp:effectExtent l="0" t="0" r="2540" b="8890"/>
            <wp:docPr id="28448051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4480512" name="图片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a:xfrm>
                      <a:off x="0" y="0"/>
                      <a:ext cx="5274310" cy="1819910"/>
                    </a:xfrm>
                    <a:prstGeom prst="rect">
                      <a:avLst/>
                    </a:prstGeom>
                    <a:noFill/>
                    <a:ln>
                      <a:noFill/>
                    </a:ln>
                  </pic:spPr>
                </pic:pic>
              </a:graphicData>
            </a:graphic>
          </wp:inline>
        </w:drawing>
      </w:r>
    </w:p>
    <w:p>
      <w:pPr>
        <w:widowControl/>
        <w:spacing w:line="300" w:lineRule="auto"/>
        <w:ind w:firstLine="480" w:firstLineChars="200"/>
        <w:jc w:val="left"/>
        <w:rPr>
          <w:rFonts w:hint="eastAsia" w:ascii="宋体" w:hAnsi="宋体" w:eastAsia="宋体"/>
          <w:sz w:val="24"/>
          <w:szCs w:val="24"/>
        </w:rPr>
      </w:pPr>
      <w:r>
        <w:rPr>
          <w:rFonts w:ascii="宋体" w:hAnsi="宋体" w:eastAsia="宋体"/>
          <w:sz w:val="24"/>
        </w:rPr>
        <w:t>最终选择：西门子 S7-200 SMART ST30（教材所规定主控）。</w:t>
      </w:r>
    </w:p>
    <w:p>
      <w:pPr>
        <w:widowControl/>
        <w:spacing w:line="300" w:lineRule="auto"/>
        <w:jc w:val="left"/>
        <w:rPr>
          <w:rFonts w:hint="eastAsia" w:ascii="宋体" w:hAnsi="宋体" w:eastAsia="宋体"/>
          <w:sz w:val="24"/>
          <w:szCs w:val="24"/>
        </w:rPr>
      </w:pPr>
      <w:r>
        <w:rPr>
          <w:rFonts w:ascii="宋体" w:hAnsi="宋体" w:eastAsia="宋体"/>
          <w:sz w:val="24"/>
          <w:szCs w:val="24"/>
        </w:rPr>
        <w:t>（2）单片机辅助控制</w:t>
      </w:r>
    </w:p>
    <w:p>
      <w:pPr>
        <w:widowControl/>
        <w:spacing w:line="300" w:lineRule="auto"/>
        <w:jc w:val="left"/>
        <w:rPr>
          <w:rFonts w:hint="eastAsia" w:ascii="宋体" w:hAnsi="宋体" w:eastAsia="宋体"/>
          <w:sz w:val="24"/>
          <w:szCs w:val="24"/>
        </w:rPr>
      </w:pPr>
      <w:r>
        <w:rPr>
          <w:rFonts w:ascii="宋体" w:hAnsi="宋体" w:eastAsia="宋体"/>
          <w:b/>
          <w:bCs/>
          <w:sz w:val="24"/>
          <w:szCs w:val="24"/>
        </w:rPr>
        <w:t>选用型号</w:t>
      </w:r>
      <w:r>
        <w:rPr>
          <w:rFonts w:ascii="宋体" w:hAnsi="宋体" w:eastAsia="宋体"/>
          <w:sz w:val="24"/>
          <w:szCs w:val="24"/>
        </w:rPr>
        <w:t>：</w:t>
      </w:r>
    </w:p>
    <w:p>
      <w:pPr>
        <w:pStyle w:val="36"/>
        <w:widowControl/>
        <w:numPr>
          <w:ilvl w:val="0"/>
          <w:numId w:val="2"/>
        </w:numPr>
        <w:spacing w:line="300" w:lineRule="auto"/>
        <w:jc w:val="left"/>
        <w:rPr>
          <w:rFonts w:hint="eastAsia" w:ascii="宋体" w:hAnsi="宋体" w:eastAsia="宋体"/>
          <w:sz w:val="24"/>
          <w:szCs w:val="24"/>
        </w:rPr>
      </w:pPr>
      <w:r>
        <w:rPr>
          <w:rFonts w:ascii="宋体" w:hAnsi="宋体" w:eastAsia="宋体"/>
          <w:sz w:val="24"/>
          <w:szCs w:val="24"/>
        </w:rPr>
        <w:t>主控制：STM32F103V8T6</w:t>
      </w:r>
    </w:p>
    <w:p>
      <w:pPr>
        <w:pStyle w:val="36"/>
        <w:widowControl/>
        <w:numPr>
          <w:ilvl w:val="0"/>
          <w:numId w:val="2"/>
        </w:numPr>
        <w:spacing w:line="300" w:lineRule="auto"/>
        <w:jc w:val="left"/>
        <w:rPr>
          <w:rFonts w:hint="eastAsia" w:ascii="宋体" w:hAnsi="宋体" w:eastAsia="宋体"/>
          <w:sz w:val="24"/>
          <w:szCs w:val="24"/>
        </w:rPr>
      </w:pPr>
      <w:r>
        <w:rPr>
          <w:rFonts w:ascii="宋体" w:hAnsi="宋体" w:eastAsia="宋体"/>
          <w:sz w:val="24"/>
          <w:szCs w:val="24"/>
        </w:rPr>
        <w:t>视觉 / AGV 模块：STM32F103C8T6</w:t>
      </w:r>
    </w:p>
    <w:p>
      <w:pPr>
        <w:pStyle w:val="36"/>
        <w:widowControl/>
        <w:numPr>
          <w:ilvl w:val="0"/>
          <w:numId w:val="2"/>
        </w:numPr>
        <w:spacing w:line="300" w:lineRule="auto"/>
        <w:jc w:val="left"/>
        <w:rPr>
          <w:rFonts w:hint="eastAsia" w:ascii="宋体" w:hAnsi="宋体" w:eastAsia="宋体"/>
          <w:sz w:val="24"/>
          <w:szCs w:val="24"/>
        </w:rPr>
      </w:pPr>
      <w:r>
        <w:rPr>
          <w:rFonts w:ascii="宋体" w:hAnsi="宋体" w:eastAsia="宋体"/>
          <w:sz w:val="24"/>
          <w:szCs w:val="24"/>
        </w:rPr>
        <w:t>检测拆解模块：STC12C5A60S2</w:t>
      </w:r>
    </w:p>
    <w:p>
      <w:pPr>
        <w:widowControl/>
        <w:spacing w:line="300" w:lineRule="auto"/>
        <w:jc w:val="left"/>
        <w:rPr>
          <w:rFonts w:hint="eastAsia" w:ascii="宋体" w:hAnsi="宋体" w:eastAsia="宋体"/>
          <w:sz w:val="24"/>
          <w:szCs w:val="24"/>
        </w:rPr>
      </w:pPr>
      <w:r>
        <w:rPr>
          <w:rFonts w:ascii="宋体" w:hAnsi="宋体" w:eastAsia="宋体"/>
          <w:b/>
          <w:bCs/>
          <w:sz w:val="24"/>
          <w:szCs w:val="24"/>
        </w:rPr>
        <w:t>选型原则</w:t>
      </w:r>
      <w:r>
        <w:rPr>
          <w:rFonts w:hint="eastAsia" w:ascii="宋体" w:hAnsi="宋体" w:eastAsia="宋体"/>
          <w:sz w:val="24"/>
          <w:szCs w:val="24"/>
        </w:rPr>
        <w:t>：</w:t>
      </w:r>
    </w:p>
    <w:p>
      <w:pPr>
        <w:pStyle w:val="36"/>
        <w:widowControl/>
        <w:numPr>
          <w:ilvl w:val="0"/>
          <w:numId w:val="3"/>
        </w:numPr>
        <w:spacing w:line="300" w:lineRule="auto"/>
        <w:jc w:val="left"/>
        <w:rPr>
          <w:rFonts w:hint="eastAsia" w:ascii="宋体" w:hAnsi="宋体" w:eastAsia="宋体"/>
          <w:sz w:val="24"/>
          <w:szCs w:val="24"/>
        </w:rPr>
      </w:pPr>
      <w:r>
        <w:rPr>
          <w:rFonts w:ascii="宋体" w:hAnsi="宋体" w:eastAsia="宋体"/>
          <w:sz w:val="24"/>
          <w:szCs w:val="24"/>
        </w:rPr>
        <w:t>端口数量充足，可驱动步进电机、电磁阀、传感器。</w:t>
      </w:r>
    </w:p>
    <w:p>
      <w:pPr>
        <w:pStyle w:val="36"/>
        <w:widowControl/>
        <w:numPr>
          <w:ilvl w:val="0"/>
          <w:numId w:val="3"/>
        </w:numPr>
        <w:spacing w:line="300" w:lineRule="auto"/>
        <w:jc w:val="left"/>
        <w:rPr>
          <w:rFonts w:hint="eastAsia" w:ascii="宋体" w:hAnsi="宋体" w:eastAsia="宋体"/>
          <w:sz w:val="24"/>
          <w:szCs w:val="24"/>
        </w:rPr>
      </w:pPr>
      <w:r>
        <w:rPr>
          <w:rFonts w:ascii="宋体" w:hAnsi="宋体" w:eastAsia="宋体"/>
          <w:sz w:val="24"/>
        </w:rPr>
        <w:t>支持 UART、RS485、SPI 通讯，方便与PLC进行通讯。</w:t>
      </w:r>
    </w:p>
    <w:p>
      <w:pPr>
        <w:pStyle w:val="36"/>
        <w:widowControl/>
        <w:numPr>
          <w:ilvl w:val="0"/>
          <w:numId w:val="3"/>
        </w:numPr>
        <w:spacing w:line="300" w:lineRule="auto"/>
        <w:jc w:val="left"/>
        <w:rPr>
          <w:rFonts w:hint="eastAsia" w:ascii="宋体" w:hAnsi="宋体" w:eastAsia="宋体"/>
          <w:sz w:val="24"/>
          <w:szCs w:val="24"/>
        </w:rPr>
      </w:pPr>
      <w:r>
        <w:rPr>
          <w:rFonts w:ascii="宋体" w:hAnsi="宋体" w:eastAsia="宋体"/>
          <w:sz w:val="24"/>
          <w:szCs w:val="24"/>
        </w:rPr>
        <w:t>开发资料丰富，适合学生编程与调试。</w:t>
      </w:r>
    </w:p>
    <w:p>
      <w:pPr>
        <w:pStyle w:val="36"/>
        <w:widowControl/>
        <w:numPr>
          <w:ilvl w:val="0"/>
          <w:numId w:val="3"/>
        </w:numPr>
        <w:spacing w:line="300" w:lineRule="auto"/>
        <w:jc w:val="left"/>
        <w:rPr>
          <w:rFonts w:hint="eastAsia" w:ascii="宋体" w:hAnsi="宋体" w:eastAsia="宋体"/>
          <w:sz w:val="24"/>
          <w:szCs w:val="24"/>
        </w:rPr>
      </w:pPr>
      <w:r>
        <w:rPr>
          <w:rFonts w:ascii="宋体" w:hAnsi="宋体" w:eastAsia="宋体"/>
          <w:sz w:val="24"/>
          <w:szCs w:val="24"/>
        </w:rPr>
        <w:t>宽电压输入，可直接使用实训台 24V 电源。</w:t>
      </w:r>
    </w:p>
    <w:p>
      <w:pPr>
        <w:widowControl/>
        <w:spacing w:line="300" w:lineRule="auto"/>
        <w:jc w:val="left"/>
        <w:rPr>
          <w:rFonts w:hint="eastAsia" w:ascii="宋体" w:hAnsi="宋体" w:eastAsia="宋体"/>
          <w:sz w:val="24"/>
          <w:szCs w:val="24"/>
        </w:rPr>
      </w:pPr>
      <w:r>
        <w:rPr>
          <w:rFonts w:ascii="宋体" w:hAnsi="宋体" w:eastAsia="宋体"/>
          <w:b/>
          <w:bCs/>
          <w:sz w:val="24"/>
          <w:szCs w:val="24"/>
        </w:rPr>
        <w:t>型号对比</w:t>
      </w:r>
      <w:r>
        <w:rPr>
          <w:rFonts w:hint="eastAsia" w:ascii="宋体" w:hAnsi="宋体" w:eastAsia="宋体"/>
          <w:b/>
          <w:bCs/>
          <w:sz w:val="24"/>
          <w:szCs w:val="24"/>
        </w:rPr>
        <w:t>：</w:t>
      </w:r>
      <w:r>
        <w:rPr>
          <w:rFonts w:ascii="宋体" w:hAnsi="宋体" w:eastAsia="宋体"/>
          <w:b/>
          <w:bCs/>
          <w:sz w:val="24"/>
          <w:szCs w:val="24"/>
        </w:rPr>
        <w:drawing>
          <wp:inline distT="0" distB="0" distL="0" distR="0">
            <wp:extent cx="5274310" cy="1009650"/>
            <wp:effectExtent l="0" t="0" r="2540" b="0"/>
            <wp:docPr id="1910206030"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0206030" name="图片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a:xfrm>
                      <a:off x="0" y="0"/>
                      <a:ext cx="5274310" cy="1009650"/>
                    </a:xfrm>
                    <a:prstGeom prst="rect">
                      <a:avLst/>
                    </a:prstGeom>
                    <a:noFill/>
                    <a:ln>
                      <a:noFill/>
                    </a:ln>
                  </pic:spPr>
                </pic:pic>
              </a:graphicData>
            </a:graphic>
          </wp:inline>
        </w:drawing>
      </w:r>
    </w:p>
    <w:p>
      <w:pPr>
        <w:widowControl/>
        <w:spacing w:line="300" w:lineRule="auto"/>
        <w:jc w:val="left"/>
        <w:rPr>
          <w:rFonts w:hint="eastAsia" w:ascii="宋体" w:hAnsi="宋体" w:eastAsia="宋体"/>
          <w:sz w:val="24"/>
          <w:szCs w:val="24"/>
        </w:rPr>
      </w:pPr>
      <w:r>
        <w:rPr>
          <w:rFonts w:hint="eastAsia" w:ascii="宋体" w:hAnsi="宋体" w:eastAsia="宋体"/>
          <w:sz w:val="24"/>
          <w:szCs w:val="24"/>
        </w:rPr>
        <w:t>最终选用：STM32F103V8T6（教材标准主单片机）</w:t>
      </w:r>
    </w:p>
    <w:p>
      <w:pPr>
        <w:widowControl/>
        <w:jc w:val="left"/>
        <w:outlineLvl w:val="2"/>
        <w:rPr>
          <w:rFonts w:hint="eastAsia" w:ascii="黑体" w:hAnsi="黑体" w:eastAsia="黑体"/>
          <w:sz w:val="28"/>
          <w:szCs w:val="28"/>
        </w:rPr>
      </w:pPr>
      <w:bookmarkStart w:id="17" w:name="_Toc15220"/>
      <w:r>
        <w:rPr>
          <w:rFonts w:ascii="黑体" w:hAnsi="黑体" w:eastAsia="黑体"/>
          <w:sz w:val="28"/>
          <w:szCs w:val="28"/>
        </w:rPr>
        <w:t>3.1.2 控制单元架构</w:t>
      </w:r>
      <w:bookmarkEnd w:id="17"/>
      <w:r>
        <w:rPr>
          <w:rFonts w:ascii="黑体" w:hAnsi="黑体" w:eastAsia="黑体"/>
          <w:sz w:val="28"/>
          <w:szCs w:val="28"/>
        </w:rPr>
        <w:t xml:space="preserve">  </w:t>
      </w:r>
    </w:p>
    <w:p>
      <w:pPr>
        <w:widowControl/>
        <w:spacing w:line="300" w:lineRule="auto"/>
        <w:jc w:val="left"/>
        <w:rPr>
          <w:rFonts w:hint="eastAsia" w:ascii="宋体" w:hAnsi="宋体" w:eastAsia="宋体"/>
          <w:sz w:val="24"/>
          <w:szCs w:val="24"/>
        </w:rPr>
      </w:pPr>
      <w:r>
        <w:rPr>
          <w:rFonts w:hint="eastAsia" w:ascii="宋体" w:hAnsi="宋体" w:eastAsia="宋体"/>
          <w:sz w:val="24"/>
          <w:szCs w:val="24"/>
        </w:rPr>
        <w:t>采用PLC+单片机双核心协同架构：</w:t>
      </w:r>
    </w:p>
    <w:p>
      <w:pPr>
        <w:pStyle w:val="36"/>
        <w:numPr>
          <w:ilvl w:val="0"/>
          <w:numId w:val="4"/>
        </w:numPr>
        <w:rPr>
          <w:rFonts w:hint="eastAsia" w:ascii="宋体" w:hAnsi="宋体" w:eastAsia="宋体"/>
          <w:sz w:val="24"/>
          <w:szCs w:val="24"/>
        </w:rPr>
      </w:pPr>
      <w:r>
        <w:rPr>
          <w:rFonts w:ascii="宋体" w:hAnsi="宋体" w:eastAsia="宋体"/>
          <w:sz w:val="24"/>
        </w:rPr>
        <w:t>在这个平台上，可编程逻辑控制器（PLC）有三个主要工作内容：实现多轴运动控制、完成逻辑流程调度以及处理触摸屏人机交互等。</w:t>
      </w:r>
    </w:p>
    <w:p>
      <w:pPr>
        <w:pStyle w:val="36"/>
        <w:numPr>
          <w:ilvl w:val="0"/>
          <w:numId w:val="4"/>
        </w:numPr>
        <w:rPr>
          <w:rFonts w:hint="eastAsia" w:ascii="宋体" w:hAnsi="宋体" w:eastAsia="宋体"/>
          <w:sz w:val="24"/>
          <w:szCs w:val="24"/>
        </w:rPr>
      </w:pPr>
      <w:r>
        <w:rPr>
          <w:rFonts w:ascii="宋体" w:hAnsi="宋体" w:eastAsia="宋体"/>
          <w:sz w:val="24"/>
        </w:rPr>
        <w:t>单片机模块用于获取传感器数据、控制步进电机，还有对视觉识别的结果进行处理。</w:t>
      </w:r>
    </w:p>
    <w:p>
      <w:pPr>
        <w:pStyle w:val="36"/>
        <w:numPr>
          <w:ilvl w:val="0"/>
          <w:numId w:val="4"/>
        </w:numPr>
        <w:rPr>
          <w:rFonts w:hint="eastAsia" w:ascii="宋体" w:hAnsi="宋体" w:eastAsia="宋体"/>
          <w:sz w:val="24"/>
          <w:szCs w:val="24"/>
        </w:rPr>
      </w:pPr>
      <w:r>
        <w:rPr>
          <w:rFonts w:ascii="宋体" w:hAnsi="宋体" w:eastAsia="宋体"/>
          <w:sz w:val="24"/>
        </w:rPr>
        <w:t>从通信方式来看，该平台使用了RS485总线（其上运行Modbus RTU协议）以及以太网两种方式进行通信。</w:t>
      </w:r>
    </w:p>
    <w:p>
      <w:pPr>
        <w:pStyle w:val="36"/>
        <w:numPr>
          <w:ilvl w:val="0"/>
          <w:numId w:val="4"/>
        </w:numPr>
        <w:rPr>
          <w:rFonts w:hint="eastAsia" w:ascii="宋体" w:hAnsi="宋体" w:eastAsia="宋体"/>
          <w:sz w:val="24"/>
          <w:szCs w:val="24"/>
        </w:rPr>
      </w:pPr>
      <w:r>
        <w:rPr>
          <w:rFonts w:ascii="宋体" w:hAnsi="宋体" w:eastAsia="宋体"/>
          <w:sz w:val="24"/>
        </w:rPr>
        <w:t>硬件组态是在STEP 7 Micro/WIN SMART编程环境中进行，即给定输入/输出(I/O)地址及通信设置等。</w:t>
      </w:r>
    </w:p>
    <w:p>
      <w:pPr>
        <w:widowControl/>
        <w:jc w:val="left"/>
        <w:outlineLvl w:val="1"/>
        <w:rPr>
          <w:rFonts w:hint="eastAsia" w:ascii="黑体" w:hAnsi="黑体" w:eastAsia="黑体"/>
          <w:sz w:val="28"/>
          <w:szCs w:val="28"/>
        </w:rPr>
      </w:pPr>
      <w:bookmarkStart w:id="18" w:name="_Toc9660"/>
      <w:r>
        <w:rPr>
          <w:rFonts w:ascii="黑体" w:hAnsi="黑体" w:eastAsia="黑体"/>
          <w:sz w:val="28"/>
          <w:szCs w:val="28"/>
        </w:rPr>
        <w:t>3.2 传感器检测模块</w:t>
      </w:r>
      <w:bookmarkEnd w:id="18"/>
      <w:r>
        <w:rPr>
          <w:rFonts w:ascii="黑体" w:hAnsi="黑体" w:eastAsia="黑体"/>
          <w:sz w:val="28"/>
          <w:szCs w:val="28"/>
        </w:rPr>
        <w:t xml:space="preserve">  </w:t>
      </w:r>
    </w:p>
    <w:p>
      <w:pPr>
        <w:widowControl/>
        <w:jc w:val="left"/>
        <w:outlineLvl w:val="2"/>
        <w:rPr>
          <w:rFonts w:hint="eastAsia" w:ascii="黑体" w:hAnsi="黑体" w:eastAsia="黑体"/>
          <w:sz w:val="28"/>
          <w:szCs w:val="28"/>
        </w:rPr>
      </w:pPr>
      <w:bookmarkStart w:id="19" w:name="_Toc8682"/>
      <w:r>
        <w:rPr>
          <w:rFonts w:ascii="黑体" w:hAnsi="黑体" w:eastAsia="黑体"/>
          <w:sz w:val="28"/>
          <w:szCs w:val="28"/>
        </w:rPr>
        <w:t>3.2.1 视觉检测系统</w:t>
      </w:r>
      <w:bookmarkEnd w:id="19"/>
      <w:r>
        <w:rPr>
          <w:rFonts w:ascii="黑体" w:hAnsi="黑体" w:eastAsia="黑体"/>
          <w:sz w:val="28"/>
          <w:szCs w:val="28"/>
        </w:rPr>
        <w:t xml:space="preserve">  </w:t>
      </w:r>
    </w:p>
    <w:p>
      <w:pPr>
        <w:widowControl/>
        <w:spacing w:line="300" w:lineRule="auto"/>
        <w:jc w:val="left"/>
        <w:rPr>
          <w:rFonts w:hint="eastAsia" w:ascii="宋体" w:hAnsi="宋体" w:eastAsia="宋体"/>
          <w:sz w:val="24"/>
          <w:szCs w:val="24"/>
        </w:rPr>
      </w:pPr>
      <w:r>
        <w:rPr>
          <w:rFonts w:hint="eastAsia" w:ascii="宋体" w:hAnsi="宋体" w:eastAsia="宋体"/>
          <w:b/>
          <w:bCs/>
          <w:sz w:val="24"/>
          <w:szCs w:val="24"/>
        </w:rPr>
        <w:t>选</w:t>
      </w:r>
      <w:r>
        <w:rPr>
          <w:rFonts w:ascii="宋体" w:hAnsi="宋体" w:eastAsia="宋体"/>
          <w:b/>
          <w:bCs/>
          <w:sz w:val="24"/>
          <w:szCs w:val="24"/>
        </w:rPr>
        <w:t>用型号</w:t>
      </w:r>
      <w:r>
        <w:rPr>
          <w:rFonts w:ascii="宋体" w:hAnsi="宋体" w:eastAsia="宋体"/>
          <w:sz w:val="24"/>
          <w:szCs w:val="24"/>
        </w:rPr>
        <w:t>：</w:t>
      </w:r>
    </w:p>
    <w:p>
      <w:pPr>
        <w:pStyle w:val="36"/>
        <w:widowControl/>
        <w:numPr>
          <w:ilvl w:val="0"/>
          <w:numId w:val="5"/>
        </w:numPr>
        <w:spacing w:line="300" w:lineRule="auto"/>
        <w:jc w:val="left"/>
        <w:rPr>
          <w:rFonts w:hint="eastAsia" w:ascii="宋体" w:hAnsi="宋体" w:eastAsia="宋体"/>
          <w:sz w:val="24"/>
          <w:szCs w:val="24"/>
        </w:rPr>
      </w:pPr>
      <w:r>
        <w:rPr>
          <w:rFonts w:ascii="宋体" w:hAnsi="宋体" w:eastAsia="宋体"/>
          <w:sz w:val="24"/>
          <w:szCs w:val="24"/>
        </w:rPr>
        <w:t>图像传感器：OV7725（30万像素）</w:t>
      </w:r>
    </w:p>
    <w:p>
      <w:pPr>
        <w:pStyle w:val="36"/>
        <w:widowControl/>
        <w:numPr>
          <w:ilvl w:val="0"/>
          <w:numId w:val="5"/>
        </w:numPr>
        <w:spacing w:line="300" w:lineRule="auto"/>
        <w:jc w:val="left"/>
        <w:rPr>
          <w:rFonts w:hint="eastAsia" w:ascii="宋体" w:hAnsi="宋体" w:eastAsia="宋体"/>
          <w:sz w:val="24"/>
          <w:szCs w:val="24"/>
        </w:rPr>
      </w:pPr>
      <w:r>
        <w:rPr>
          <w:rFonts w:ascii="宋体" w:hAnsi="宋体" w:eastAsia="宋体"/>
          <w:sz w:val="24"/>
          <w:szCs w:val="24"/>
        </w:rPr>
        <w:t>视觉控制器：STM32F103C8T6</w:t>
      </w:r>
    </w:p>
    <w:p>
      <w:pPr>
        <w:pStyle w:val="36"/>
        <w:widowControl/>
        <w:numPr>
          <w:ilvl w:val="0"/>
          <w:numId w:val="5"/>
        </w:numPr>
        <w:spacing w:line="300" w:lineRule="auto"/>
        <w:jc w:val="left"/>
        <w:rPr>
          <w:rFonts w:hint="eastAsia" w:ascii="宋体" w:hAnsi="宋体" w:eastAsia="宋体"/>
          <w:sz w:val="24"/>
          <w:szCs w:val="24"/>
        </w:rPr>
      </w:pPr>
      <w:r>
        <w:rPr>
          <w:rFonts w:ascii="宋体" w:hAnsi="宋体" w:eastAsia="宋体"/>
          <w:sz w:val="24"/>
        </w:rPr>
        <w:t>工业相机：采用康耐视IS2000系列智能相机，搭配16 mm镜头，可获取640 × 480分辨率图像，在In-Sight软件中进行颜色识别、形状匹配以及圆形孔洞检测。检测方法：使用RGB颜色空间模型（F=r[R]+g[G]+b[B]）、霍夫变换等进行颜色判断以及形状匹配，利用像素数量及模板匹配确定工件种类及位置偏差。</w:t>
      </w:r>
    </w:p>
    <w:p>
      <w:pPr>
        <w:widowControl/>
        <w:spacing w:line="300" w:lineRule="auto"/>
        <w:jc w:val="left"/>
        <w:rPr>
          <w:rFonts w:hint="eastAsia" w:ascii="宋体" w:hAnsi="宋体" w:eastAsia="宋体"/>
          <w:sz w:val="24"/>
          <w:szCs w:val="24"/>
        </w:rPr>
      </w:pPr>
      <w:r>
        <w:rPr>
          <w:rFonts w:ascii="宋体" w:hAnsi="宋体" w:eastAsia="宋体"/>
          <w:b/>
          <w:bCs/>
          <w:sz w:val="24"/>
          <w:szCs w:val="24"/>
        </w:rPr>
        <w:t>选型原则</w:t>
      </w:r>
      <w:r>
        <w:rPr>
          <w:rFonts w:ascii="宋体" w:hAnsi="宋体" w:eastAsia="宋体"/>
          <w:sz w:val="24"/>
          <w:szCs w:val="24"/>
        </w:rPr>
        <w:t>：</w:t>
      </w:r>
    </w:p>
    <w:p>
      <w:pPr>
        <w:pStyle w:val="36"/>
        <w:widowControl/>
        <w:numPr>
          <w:ilvl w:val="0"/>
          <w:numId w:val="6"/>
        </w:numPr>
        <w:spacing w:line="300" w:lineRule="auto"/>
        <w:jc w:val="left"/>
        <w:rPr>
          <w:rFonts w:hint="eastAsia" w:ascii="宋体" w:hAnsi="宋体" w:eastAsia="宋体"/>
          <w:sz w:val="24"/>
          <w:szCs w:val="24"/>
        </w:rPr>
      </w:pPr>
      <w:r>
        <w:rPr>
          <w:rFonts w:ascii="宋体" w:hAnsi="宋体" w:eastAsia="宋体"/>
          <w:sz w:val="24"/>
          <w:szCs w:val="24"/>
        </w:rPr>
        <w:t>成本低，适合教学实训平台。</w:t>
      </w:r>
    </w:p>
    <w:p>
      <w:pPr>
        <w:pStyle w:val="36"/>
        <w:widowControl/>
        <w:numPr>
          <w:ilvl w:val="0"/>
          <w:numId w:val="6"/>
        </w:numPr>
        <w:spacing w:line="300" w:lineRule="auto"/>
        <w:jc w:val="left"/>
        <w:rPr>
          <w:rFonts w:hint="eastAsia" w:ascii="宋体" w:hAnsi="宋体" w:eastAsia="宋体"/>
          <w:sz w:val="24"/>
          <w:szCs w:val="24"/>
        </w:rPr>
      </w:pPr>
      <w:r>
        <w:rPr>
          <w:rFonts w:ascii="宋体" w:hAnsi="宋体" w:eastAsia="宋体"/>
          <w:sz w:val="24"/>
          <w:szCs w:val="24"/>
        </w:rPr>
        <w:t>支持串口/RS485 输出检测结果。</w:t>
      </w:r>
    </w:p>
    <w:p>
      <w:pPr>
        <w:pStyle w:val="36"/>
        <w:widowControl/>
        <w:numPr>
          <w:ilvl w:val="0"/>
          <w:numId w:val="6"/>
        </w:numPr>
        <w:spacing w:line="300" w:lineRule="auto"/>
        <w:jc w:val="left"/>
        <w:rPr>
          <w:rFonts w:hint="eastAsia" w:ascii="宋体" w:hAnsi="宋体" w:eastAsia="宋体"/>
          <w:sz w:val="24"/>
          <w:szCs w:val="24"/>
        </w:rPr>
      </w:pPr>
      <w:r>
        <w:rPr>
          <w:rFonts w:ascii="宋体" w:hAnsi="宋体" w:eastAsia="宋体"/>
          <w:sz w:val="24"/>
          <w:szCs w:val="24"/>
        </w:rPr>
        <w:t>可通过程序调节焦距、曝光、阈值。</w:t>
      </w:r>
    </w:p>
    <w:p>
      <w:pPr>
        <w:pStyle w:val="36"/>
        <w:widowControl/>
        <w:numPr>
          <w:ilvl w:val="0"/>
          <w:numId w:val="6"/>
        </w:numPr>
        <w:spacing w:line="300" w:lineRule="auto"/>
        <w:jc w:val="left"/>
        <w:rPr>
          <w:rFonts w:hint="eastAsia" w:ascii="宋体" w:hAnsi="宋体" w:eastAsia="宋体"/>
          <w:sz w:val="24"/>
          <w:szCs w:val="24"/>
        </w:rPr>
      </w:pPr>
      <w:r>
        <w:rPr>
          <w:rFonts w:ascii="宋体" w:hAnsi="宋体" w:eastAsia="宋体"/>
          <w:sz w:val="24"/>
          <w:szCs w:val="24"/>
        </w:rPr>
        <w:t>体积小巧，便于安装在检测拆解模块。</w:t>
      </w:r>
    </w:p>
    <w:p>
      <w:pPr>
        <w:widowControl/>
        <w:spacing w:line="300" w:lineRule="auto"/>
        <w:jc w:val="left"/>
        <w:rPr>
          <w:rFonts w:hint="eastAsia" w:ascii="宋体" w:hAnsi="宋体" w:eastAsia="宋体"/>
          <w:sz w:val="24"/>
          <w:szCs w:val="24"/>
        </w:rPr>
      </w:pPr>
      <w:r>
        <w:rPr>
          <w:rFonts w:ascii="宋体" w:hAnsi="宋体" w:eastAsia="宋体"/>
          <w:sz w:val="24"/>
        </w:rPr>
        <w:t>比较而言，工业相机（例如康耐视等）价格昂贵，不适于教学；OV7725是教科书推荐使用相机。</w:t>
      </w:r>
    </w:p>
    <w:p>
      <w:pPr>
        <w:widowControl/>
        <w:jc w:val="left"/>
        <w:outlineLvl w:val="2"/>
        <w:rPr>
          <w:rFonts w:hint="eastAsia" w:ascii="黑体" w:hAnsi="黑体" w:eastAsia="黑体"/>
          <w:sz w:val="28"/>
          <w:szCs w:val="28"/>
        </w:rPr>
      </w:pPr>
      <w:bookmarkStart w:id="20" w:name="_Toc29950"/>
      <w:r>
        <w:rPr>
          <w:rFonts w:ascii="黑体" w:hAnsi="黑体" w:eastAsia="黑体"/>
          <w:sz w:val="28"/>
          <w:szCs w:val="28"/>
        </w:rPr>
        <w:t>3.2.2 位置与状态传感器</w:t>
      </w:r>
      <w:bookmarkEnd w:id="20"/>
      <w:r>
        <w:rPr>
          <w:rFonts w:ascii="黑体" w:hAnsi="黑体" w:eastAsia="黑体"/>
          <w:sz w:val="28"/>
          <w:szCs w:val="28"/>
        </w:rPr>
        <w:t xml:space="preserve">  </w:t>
      </w:r>
    </w:p>
    <w:p>
      <w:pPr>
        <w:widowControl/>
        <w:spacing w:line="300" w:lineRule="auto"/>
        <w:ind w:firstLine="480" w:firstLineChars="200"/>
        <w:jc w:val="left"/>
        <w:rPr>
          <w:rFonts w:hint="eastAsia" w:ascii="宋体" w:hAnsi="宋体" w:eastAsia="宋体"/>
          <w:sz w:val="24"/>
          <w:szCs w:val="24"/>
        </w:rPr>
      </w:pPr>
      <w:r>
        <w:rPr>
          <w:rFonts w:ascii="宋体" w:hAnsi="宋体" w:eastAsia="宋体"/>
          <w:sz w:val="24"/>
        </w:rPr>
        <w:t>光电开关：使用的是博亿PRC-610光电开关，检测距离为5～50mm，用于检测工件到位信号。</w:t>
      </w:r>
    </w:p>
    <w:p>
      <w:pPr>
        <w:widowControl/>
        <w:spacing w:line="300" w:lineRule="auto"/>
        <w:ind w:firstLine="480" w:firstLineChars="200"/>
        <w:jc w:val="left"/>
        <w:rPr>
          <w:rFonts w:hint="eastAsia" w:ascii="宋体" w:hAnsi="宋体" w:eastAsia="宋体"/>
          <w:sz w:val="24"/>
          <w:szCs w:val="24"/>
        </w:rPr>
      </w:pPr>
      <w:r>
        <w:rPr>
          <w:rFonts w:ascii="宋体" w:hAnsi="宋体" w:eastAsia="宋体"/>
          <w:sz w:val="24"/>
        </w:rPr>
        <w:t>电感式、电容式传感器：电感式传感器（如PR18-8DN）用于检测金属物料，电容式传感器（如CR18-8DN）用于检测不同材质（金属/塑料），检测精度±2mm。</w:t>
      </w:r>
    </w:p>
    <w:p>
      <w:pPr>
        <w:widowControl/>
        <w:spacing w:line="300" w:lineRule="auto"/>
        <w:ind w:firstLine="480" w:firstLineChars="200"/>
        <w:jc w:val="left"/>
        <w:rPr>
          <w:rFonts w:hint="eastAsia" w:ascii="宋体" w:hAnsi="宋体" w:eastAsia="宋体"/>
          <w:sz w:val="24"/>
          <w:szCs w:val="24"/>
        </w:rPr>
      </w:pPr>
      <w:r>
        <w:rPr>
          <w:rFonts w:ascii="宋体" w:hAnsi="宋体" w:eastAsia="宋体"/>
          <w:sz w:val="24"/>
        </w:rPr>
        <w:t>磁性开关：亚德客CS1-J型磁性开关用于气缸限位检测，响应时间小于等于10ms.</w:t>
      </w:r>
    </w:p>
    <w:p>
      <w:pPr>
        <w:widowControl/>
        <w:spacing w:line="300" w:lineRule="auto"/>
        <w:jc w:val="left"/>
        <w:rPr>
          <w:rFonts w:hint="eastAsia" w:ascii="宋体" w:hAnsi="宋体" w:eastAsia="宋体"/>
          <w:sz w:val="24"/>
          <w:szCs w:val="24"/>
        </w:rPr>
      </w:pPr>
      <w:r>
        <w:rPr>
          <w:rFonts w:ascii="宋体" w:hAnsi="宋体" w:eastAsia="宋体"/>
          <w:b/>
          <w:bCs/>
          <w:sz w:val="24"/>
          <w:szCs w:val="24"/>
        </w:rPr>
        <w:t>选型原则</w:t>
      </w:r>
      <w:r>
        <w:rPr>
          <w:rFonts w:ascii="宋体" w:hAnsi="宋体" w:eastAsia="宋体"/>
          <w:sz w:val="24"/>
          <w:szCs w:val="24"/>
        </w:rPr>
        <w:t>：</w:t>
      </w:r>
    </w:p>
    <w:p>
      <w:pPr>
        <w:widowControl/>
        <w:numPr>
          <w:ilvl w:val="0"/>
          <w:numId w:val="7"/>
        </w:numPr>
        <w:spacing w:line="300" w:lineRule="auto"/>
        <w:jc w:val="left"/>
        <w:rPr>
          <w:rFonts w:hint="eastAsia" w:ascii="宋体" w:hAnsi="宋体" w:eastAsia="宋体"/>
          <w:sz w:val="24"/>
          <w:szCs w:val="24"/>
        </w:rPr>
      </w:pPr>
      <w:r>
        <w:rPr>
          <w:rFonts w:ascii="宋体" w:hAnsi="宋体" w:eastAsia="宋体"/>
          <w:sz w:val="24"/>
          <w:szCs w:val="24"/>
        </w:rPr>
        <w:t>直流24V供电，NPN/PNP输出通用。</w:t>
      </w:r>
    </w:p>
    <w:p>
      <w:pPr>
        <w:widowControl/>
        <w:numPr>
          <w:ilvl w:val="0"/>
          <w:numId w:val="7"/>
        </w:numPr>
        <w:spacing w:line="300" w:lineRule="auto"/>
        <w:jc w:val="left"/>
        <w:rPr>
          <w:rFonts w:hint="eastAsia" w:ascii="宋体" w:hAnsi="宋体" w:eastAsia="宋体"/>
          <w:sz w:val="24"/>
          <w:szCs w:val="24"/>
        </w:rPr>
      </w:pPr>
      <w:r>
        <w:rPr>
          <w:rFonts w:ascii="宋体" w:hAnsi="宋体" w:eastAsia="宋体"/>
          <w:sz w:val="24"/>
        </w:rPr>
        <w:t>该系统具有较快响应速度的同时还具有较好抗干扰性。</w:t>
      </w:r>
    </w:p>
    <w:p>
      <w:pPr>
        <w:widowControl/>
        <w:numPr>
          <w:ilvl w:val="0"/>
          <w:numId w:val="7"/>
        </w:numPr>
        <w:spacing w:line="300" w:lineRule="auto"/>
        <w:jc w:val="left"/>
        <w:rPr>
          <w:rFonts w:hint="eastAsia" w:ascii="宋体" w:hAnsi="宋体" w:eastAsia="宋体"/>
          <w:sz w:val="24"/>
          <w:szCs w:val="24"/>
        </w:rPr>
      </w:pPr>
      <w:r>
        <w:rPr>
          <w:rFonts w:ascii="宋体" w:hAnsi="宋体" w:eastAsia="宋体"/>
          <w:sz w:val="24"/>
          <w:szCs w:val="24"/>
        </w:rPr>
        <w:t>标准化安装，便于接线调试。</w:t>
      </w:r>
    </w:p>
    <w:p>
      <w:pPr>
        <w:widowControl/>
        <w:numPr>
          <w:ilvl w:val="0"/>
          <w:numId w:val="7"/>
        </w:numPr>
        <w:spacing w:line="300" w:lineRule="auto"/>
        <w:jc w:val="left"/>
        <w:rPr>
          <w:rFonts w:hint="eastAsia" w:ascii="宋体" w:hAnsi="宋体" w:eastAsia="宋体"/>
          <w:sz w:val="24"/>
          <w:szCs w:val="24"/>
        </w:rPr>
      </w:pPr>
      <w:r>
        <w:rPr>
          <w:rFonts w:ascii="宋体" w:hAnsi="宋体" w:eastAsia="宋体"/>
          <w:sz w:val="24"/>
          <w:szCs w:val="24"/>
        </w:rPr>
        <w:t>教材明确指定型号，兼容性最佳。</w:t>
      </w:r>
    </w:p>
    <w:p>
      <w:pPr>
        <w:widowControl/>
        <w:spacing w:line="300" w:lineRule="auto"/>
        <w:jc w:val="left"/>
        <w:rPr>
          <w:rFonts w:hint="eastAsia" w:ascii="宋体" w:hAnsi="宋体" w:eastAsia="宋体"/>
          <w:sz w:val="24"/>
          <w:szCs w:val="24"/>
        </w:rPr>
      </w:pPr>
      <w:r>
        <w:rPr>
          <w:rFonts w:ascii="宋体" w:hAnsi="宋体" w:eastAsia="宋体"/>
          <w:b/>
          <w:bCs/>
          <w:sz w:val="24"/>
          <w:szCs w:val="24"/>
        </w:rPr>
        <w:t>型号对比</w:t>
      </w:r>
      <w:r>
        <w:rPr>
          <w:rFonts w:hint="eastAsia" w:ascii="宋体" w:hAnsi="宋体" w:eastAsia="宋体"/>
          <w:b/>
          <w:bCs/>
          <w:sz w:val="24"/>
          <w:szCs w:val="24"/>
        </w:rPr>
        <w:t>：</w:t>
      </w:r>
    </w:p>
    <w:tbl>
      <w:tblPr>
        <w:tblStyle w:val="20"/>
        <w:tblW w:w="920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118"/>
        <w:gridCol w:w="2013"/>
        <w:gridCol w:w="2527"/>
        <w:gridCol w:w="255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2118" w:type="dxa"/>
          </w:tcPr>
          <w:p>
            <w:pPr>
              <w:widowControl/>
              <w:spacing w:line="300" w:lineRule="auto"/>
              <w:jc w:val="center"/>
              <w:rPr>
                <w:rFonts w:hint="eastAsia" w:ascii="宋体" w:hAnsi="宋体" w:eastAsia="宋体"/>
                <w:sz w:val="24"/>
                <w:szCs w:val="24"/>
              </w:rPr>
            </w:pPr>
            <w:r>
              <w:rPr>
                <w:rFonts w:hint="eastAsia" w:ascii="宋体" w:hAnsi="宋体" w:eastAsia="宋体"/>
                <w:sz w:val="24"/>
                <w:szCs w:val="24"/>
              </w:rPr>
              <w:t>传感器类型</w:t>
            </w:r>
          </w:p>
        </w:tc>
        <w:tc>
          <w:tcPr>
            <w:tcW w:w="2013" w:type="dxa"/>
          </w:tcPr>
          <w:p>
            <w:pPr>
              <w:widowControl/>
              <w:spacing w:line="300" w:lineRule="auto"/>
              <w:jc w:val="center"/>
              <w:rPr>
                <w:rFonts w:hint="eastAsia" w:ascii="宋体" w:hAnsi="宋体" w:eastAsia="宋体"/>
                <w:sz w:val="24"/>
                <w:szCs w:val="24"/>
              </w:rPr>
            </w:pPr>
            <w:r>
              <w:rPr>
                <w:rFonts w:ascii="宋体" w:hAnsi="宋体" w:eastAsia="宋体"/>
                <w:sz w:val="24"/>
                <w:szCs w:val="24"/>
              </w:rPr>
              <w:t>选用型号</w:t>
            </w:r>
          </w:p>
        </w:tc>
        <w:tc>
          <w:tcPr>
            <w:tcW w:w="2527" w:type="dxa"/>
          </w:tcPr>
          <w:p>
            <w:pPr>
              <w:widowControl/>
              <w:spacing w:line="300" w:lineRule="auto"/>
              <w:jc w:val="center"/>
              <w:rPr>
                <w:rFonts w:hint="eastAsia" w:ascii="宋体" w:hAnsi="宋体" w:eastAsia="宋体"/>
                <w:sz w:val="24"/>
                <w:szCs w:val="24"/>
              </w:rPr>
            </w:pPr>
            <w:r>
              <w:rPr>
                <w:rFonts w:ascii="宋体" w:hAnsi="宋体" w:eastAsia="宋体"/>
                <w:sz w:val="24"/>
                <w:szCs w:val="24"/>
              </w:rPr>
              <w:t>替代型号</w:t>
            </w:r>
          </w:p>
        </w:tc>
        <w:tc>
          <w:tcPr>
            <w:tcW w:w="2551" w:type="dxa"/>
          </w:tcPr>
          <w:p>
            <w:pPr>
              <w:widowControl/>
              <w:spacing w:line="300" w:lineRule="auto"/>
              <w:jc w:val="center"/>
              <w:rPr>
                <w:rFonts w:hint="eastAsia" w:ascii="宋体" w:hAnsi="宋体" w:eastAsia="宋体"/>
                <w:sz w:val="24"/>
                <w:szCs w:val="24"/>
              </w:rPr>
            </w:pPr>
            <w:r>
              <w:rPr>
                <w:rFonts w:ascii="宋体" w:hAnsi="宋体" w:eastAsia="宋体"/>
                <w:sz w:val="24"/>
                <w:szCs w:val="24"/>
              </w:rPr>
              <w:t>用途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18" w:type="dxa"/>
          </w:tcPr>
          <w:p>
            <w:pPr>
              <w:widowControl/>
              <w:spacing w:line="300" w:lineRule="auto"/>
              <w:jc w:val="center"/>
              <w:rPr>
                <w:rFonts w:hint="eastAsia" w:ascii="宋体" w:hAnsi="宋体" w:eastAsia="宋体"/>
                <w:sz w:val="24"/>
                <w:szCs w:val="24"/>
              </w:rPr>
            </w:pPr>
            <w:r>
              <w:rPr>
                <w:rFonts w:ascii="宋体" w:hAnsi="宋体" w:eastAsia="宋体"/>
                <w:sz w:val="24"/>
                <w:szCs w:val="24"/>
              </w:rPr>
              <w:t>光电开关</w:t>
            </w:r>
          </w:p>
        </w:tc>
        <w:tc>
          <w:tcPr>
            <w:tcW w:w="2013" w:type="dxa"/>
          </w:tcPr>
          <w:p>
            <w:pPr>
              <w:widowControl/>
              <w:spacing w:line="300" w:lineRule="auto"/>
              <w:jc w:val="center"/>
              <w:rPr>
                <w:rFonts w:hint="eastAsia" w:ascii="宋体" w:hAnsi="宋体" w:eastAsia="宋体"/>
                <w:sz w:val="24"/>
                <w:szCs w:val="24"/>
              </w:rPr>
            </w:pPr>
            <w:r>
              <w:rPr>
                <w:rFonts w:ascii="宋体" w:hAnsi="宋体" w:eastAsia="宋体"/>
                <w:sz w:val="24"/>
                <w:szCs w:val="24"/>
              </w:rPr>
              <w:t>博亿 PRC-610</w:t>
            </w:r>
          </w:p>
        </w:tc>
        <w:tc>
          <w:tcPr>
            <w:tcW w:w="2527" w:type="dxa"/>
          </w:tcPr>
          <w:p>
            <w:pPr>
              <w:widowControl/>
              <w:spacing w:line="300" w:lineRule="auto"/>
              <w:jc w:val="center"/>
              <w:rPr>
                <w:rFonts w:hint="eastAsia" w:ascii="宋体" w:hAnsi="宋体" w:eastAsia="宋体"/>
                <w:sz w:val="24"/>
                <w:szCs w:val="24"/>
              </w:rPr>
            </w:pPr>
            <w:r>
              <w:rPr>
                <w:rFonts w:ascii="宋体" w:hAnsi="宋体" w:eastAsia="宋体"/>
                <w:sz w:val="24"/>
                <w:szCs w:val="24"/>
              </w:rPr>
              <w:t>E3F-DS30C4</w:t>
            </w:r>
          </w:p>
        </w:tc>
        <w:tc>
          <w:tcPr>
            <w:tcW w:w="2551" w:type="dxa"/>
          </w:tcPr>
          <w:p>
            <w:pPr>
              <w:widowControl/>
              <w:spacing w:line="300" w:lineRule="auto"/>
              <w:jc w:val="center"/>
              <w:rPr>
                <w:rFonts w:hint="eastAsia" w:ascii="宋体" w:hAnsi="宋体" w:eastAsia="宋体"/>
                <w:sz w:val="24"/>
                <w:szCs w:val="24"/>
              </w:rPr>
            </w:pPr>
            <w:r>
              <w:rPr>
                <w:rFonts w:ascii="宋体" w:hAnsi="宋体" w:eastAsia="宋体"/>
                <w:sz w:val="24"/>
                <w:szCs w:val="24"/>
              </w:rPr>
              <w:t>工件到位检测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18" w:type="dxa"/>
          </w:tcPr>
          <w:p>
            <w:pPr>
              <w:widowControl/>
              <w:spacing w:line="300" w:lineRule="auto"/>
              <w:jc w:val="center"/>
              <w:rPr>
                <w:rFonts w:hint="eastAsia" w:ascii="宋体" w:hAnsi="宋体" w:eastAsia="宋体"/>
                <w:sz w:val="24"/>
                <w:szCs w:val="24"/>
              </w:rPr>
            </w:pPr>
            <w:r>
              <w:rPr>
                <w:rFonts w:ascii="宋体" w:hAnsi="宋体" w:eastAsia="宋体"/>
                <w:sz w:val="24"/>
                <w:szCs w:val="24"/>
              </w:rPr>
              <w:t>槽型光栅</w:t>
            </w:r>
          </w:p>
        </w:tc>
        <w:tc>
          <w:tcPr>
            <w:tcW w:w="2013" w:type="dxa"/>
          </w:tcPr>
          <w:p>
            <w:pPr>
              <w:widowControl/>
              <w:spacing w:line="300" w:lineRule="auto"/>
              <w:jc w:val="center"/>
              <w:rPr>
                <w:rFonts w:hint="eastAsia" w:ascii="宋体" w:hAnsi="宋体" w:eastAsia="宋体"/>
                <w:sz w:val="24"/>
                <w:szCs w:val="24"/>
              </w:rPr>
            </w:pPr>
            <w:r>
              <w:rPr>
                <w:rFonts w:ascii="宋体" w:hAnsi="宋体" w:eastAsia="宋体"/>
                <w:sz w:val="24"/>
                <w:szCs w:val="24"/>
              </w:rPr>
              <w:t>FC-SPX307P</w:t>
            </w:r>
          </w:p>
        </w:tc>
        <w:tc>
          <w:tcPr>
            <w:tcW w:w="2527" w:type="dxa"/>
          </w:tcPr>
          <w:p>
            <w:pPr>
              <w:widowControl/>
              <w:spacing w:line="300" w:lineRule="auto"/>
              <w:jc w:val="center"/>
              <w:rPr>
                <w:rFonts w:hint="eastAsia" w:ascii="宋体" w:hAnsi="宋体" w:eastAsia="宋体"/>
                <w:sz w:val="24"/>
                <w:szCs w:val="24"/>
              </w:rPr>
            </w:pPr>
            <w:r>
              <w:rPr>
                <w:rFonts w:ascii="宋体" w:hAnsi="宋体" w:eastAsia="宋体"/>
                <w:sz w:val="24"/>
                <w:szCs w:val="24"/>
              </w:rPr>
              <w:t>PM-F25</w:t>
            </w:r>
          </w:p>
        </w:tc>
        <w:tc>
          <w:tcPr>
            <w:tcW w:w="2551" w:type="dxa"/>
          </w:tcPr>
          <w:p>
            <w:pPr>
              <w:widowControl/>
              <w:spacing w:line="300" w:lineRule="auto"/>
              <w:jc w:val="center"/>
              <w:rPr>
                <w:rFonts w:hint="eastAsia" w:ascii="宋体" w:hAnsi="宋体" w:eastAsia="宋体"/>
                <w:sz w:val="24"/>
                <w:szCs w:val="24"/>
              </w:rPr>
            </w:pPr>
            <w:r>
              <w:rPr>
                <w:rFonts w:ascii="宋体" w:hAnsi="宋体" w:eastAsia="宋体"/>
                <w:sz w:val="24"/>
                <w:szCs w:val="24"/>
              </w:rPr>
              <w:t>限位、计数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18" w:type="dxa"/>
          </w:tcPr>
          <w:p>
            <w:pPr>
              <w:widowControl/>
              <w:spacing w:line="300" w:lineRule="auto"/>
              <w:jc w:val="center"/>
              <w:rPr>
                <w:rFonts w:hint="eastAsia" w:ascii="宋体" w:hAnsi="宋体" w:eastAsia="宋体"/>
                <w:sz w:val="24"/>
                <w:szCs w:val="24"/>
              </w:rPr>
            </w:pPr>
            <w:r>
              <w:rPr>
                <w:rFonts w:ascii="宋体" w:hAnsi="宋体" w:eastAsia="宋体"/>
                <w:sz w:val="24"/>
                <w:szCs w:val="24"/>
              </w:rPr>
              <w:t>磁性开关</w:t>
            </w:r>
          </w:p>
        </w:tc>
        <w:tc>
          <w:tcPr>
            <w:tcW w:w="2013" w:type="dxa"/>
          </w:tcPr>
          <w:p>
            <w:pPr>
              <w:widowControl/>
              <w:spacing w:line="300" w:lineRule="auto"/>
              <w:jc w:val="center"/>
              <w:rPr>
                <w:rFonts w:hint="eastAsia" w:ascii="宋体" w:hAnsi="宋体" w:eastAsia="宋体"/>
                <w:sz w:val="24"/>
                <w:szCs w:val="24"/>
              </w:rPr>
            </w:pPr>
            <w:r>
              <w:rPr>
                <w:rFonts w:ascii="宋体" w:hAnsi="宋体" w:eastAsia="宋体"/>
                <w:sz w:val="24"/>
                <w:szCs w:val="24"/>
              </w:rPr>
              <w:t>CMSG-020</w:t>
            </w:r>
          </w:p>
        </w:tc>
        <w:tc>
          <w:tcPr>
            <w:tcW w:w="2527" w:type="dxa"/>
          </w:tcPr>
          <w:p>
            <w:pPr>
              <w:widowControl/>
              <w:spacing w:line="300" w:lineRule="auto"/>
              <w:jc w:val="center"/>
              <w:rPr>
                <w:rFonts w:hint="eastAsia" w:ascii="宋体" w:hAnsi="宋体" w:eastAsia="宋体"/>
                <w:sz w:val="24"/>
                <w:szCs w:val="24"/>
              </w:rPr>
            </w:pPr>
            <w:r>
              <w:rPr>
                <w:rFonts w:ascii="宋体" w:hAnsi="宋体" w:eastAsia="宋体"/>
                <w:sz w:val="24"/>
                <w:szCs w:val="24"/>
              </w:rPr>
              <w:t>CS1-J</w:t>
            </w:r>
          </w:p>
        </w:tc>
        <w:tc>
          <w:tcPr>
            <w:tcW w:w="2551" w:type="dxa"/>
          </w:tcPr>
          <w:p>
            <w:pPr>
              <w:widowControl/>
              <w:spacing w:line="300" w:lineRule="auto"/>
              <w:jc w:val="center"/>
              <w:rPr>
                <w:rFonts w:hint="eastAsia" w:ascii="宋体" w:hAnsi="宋体" w:eastAsia="宋体"/>
                <w:sz w:val="24"/>
                <w:szCs w:val="24"/>
              </w:rPr>
            </w:pPr>
            <w:r>
              <w:rPr>
                <w:rFonts w:ascii="宋体" w:hAnsi="宋体" w:eastAsia="宋体"/>
                <w:sz w:val="24"/>
                <w:szCs w:val="24"/>
              </w:rPr>
              <w:t>气缸位置检测</w:t>
            </w:r>
          </w:p>
        </w:tc>
      </w:tr>
    </w:tbl>
    <w:p>
      <w:pPr>
        <w:widowControl/>
        <w:spacing w:line="300" w:lineRule="auto"/>
        <w:ind w:firstLine="480" w:firstLineChars="200"/>
        <w:jc w:val="left"/>
        <w:rPr>
          <w:rFonts w:hint="eastAsia" w:ascii="宋体" w:hAnsi="宋体" w:eastAsia="宋体"/>
          <w:sz w:val="24"/>
          <w:szCs w:val="24"/>
        </w:rPr>
      </w:pPr>
      <w:r>
        <w:rPr>
          <w:rFonts w:ascii="宋体" w:hAnsi="宋体" w:eastAsia="宋体"/>
          <w:sz w:val="24"/>
        </w:rPr>
        <w:t>替代型号是与所选型号功能一样、电气参数一致、尺寸相等、可以互换使用型号，用于设备维护、备件更换、成本比较、方案优化等，不对整个系统控制策略或硬件构成产生影响。</w:t>
      </w:r>
    </w:p>
    <w:p>
      <w:pPr>
        <w:widowControl/>
        <w:jc w:val="left"/>
        <w:outlineLvl w:val="1"/>
        <w:rPr>
          <w:rFonts w:hint="eastAsia" w:ascii="黑体" w:hAnsi="黑体" w:eastAsia="黑体"/>
          <w:sz w:val="28"/>
          <w:szCs w:val="28"/>
        </w:rPr>
      </w:pPr>
      <w:bookmarkStart w:id="21" w:name="_Toc31450"/>
      <w:r>
        <w:rPr>
          <w:rFonts w:ascii="黑体" w:hAnsi="黑体" w:eastAsia="黑体"/>
          <w:sz w:val="28"/>
          <w:szCs w:val="28"/>
        </w:rPr>
        <w:t>3.3 执行机构模块</w:t>
      </w:r>
      <w:bookmarkEnd w:id="21"/>
      <w:r>
        <w:rPr>
          <w:rFonts w:ascii="黑体" w:hAnsi="黑体" w:eastAsia="黑体"/>
          <w:sz w:val="28"/>
          <w:szCs w:val="28"/>
        </w:rPr>
        <w:t xml:space="preserve">  </w:t>
      </w:r>
    </w:p>
    <w:p>
      <w:pPr>
        <w:widowControl/>
        <w:jc w:val="left"/>
        <w:outlineLvl w:val="2"/>
        <w:rPr>
          <w:rFonts w:hint="eastAsia" w:ascii="黑体" w:hAnsi="黑体" w:eastAsia="黑体"/>
          <w:sz w:val="28"/>
          <w:szCs w:val="28"/>
        </w:rPr>
      </w:pPr>
      <w:bookmarkStart w:id="22" w:name="_Toc10792"/>
      <w:r>
        <w:rPr>
          <w:rFonts w:ascii="黑体" w:hAnsi="黑体" w:eastAsia="黑体"/>
          <w:sz w:val="28"/>
          <w:szCs w:val="28"/>
        </w:rPr>
        <w:t>3.3.1 运动执行单元</w:t>
      </w:r>
      <w:bookmarkEnd w:id="22"/>
      <w:r>
        <w:rPr>
          <w:rFonts w:ascii="黑体" w:hAnsi="黑体" w:eastAsia="黑体"/>
          <w:sz w:val="28"/>
          <w:szCs w:val="28"/>
        </w:rPr>
        <w:t xml:space="preserve">  </w:t>
      </w:r>
    </w:p>
    <w:p>
      <w:pPr>
        <w:widowControl/>
        <w:spacing w:line="300" w:lineRule="auto"/>
        <w:jc w:val="left"/>
        <w:rPr>
          <w:rFonts w:hint="eastAsia" w:ascii="宋体" w:hAnsi="宋体" w:eastAsia="宋体"/>
          <w:b/>
          <w:bCs/>
          <w:sz w:val="24"/>
          <w:szCs w:val="24"/>
        </w:rPr>
      </w:pPr>
      <w:r>
        <w:rPr>
          <w:rFonts w:ascii="宋体" w:hAnsi="宋体" w:eastAsia="宋体"/>
          <w:b/>
          <w:bCs/>
          <w:sz w:val="24"/>
          <w:szCs w:val="24"/>
        </w:rPr>
        <w:t>（1）步进电机与驱动器</w:t>
      </w:r>
    </w:p>
    <w:p>
      <w:pPr>
        <w:widowControl/>
        <w:spacing w:line="300" w:lineRule="auto"/>
        <w:jc w:val="left"/>
        <w:rPr>
          <w:rFonts w:hint="eastAsia" w:ascii="宋体" w:hAnsi="宋体" w:eastAsia="宋体"/>
          <w:sz w:val="24"/>
          <w:szCs w:val="24"/>
        </w:rPr>
      </w:pPr>
      <w:r>
        <w:rPr>
          <w:rFonts w:ascii="宋体" w:hAnsi="宋体" w:eastAsia="宋体"/>
          <w:b/>
          <w:bCs/>
          <w:sz w:val="24"/>
          <w:szCs w:val="24"/>
        </w:rPr>
        <w:t>选用型号</w:t>
      </w:r>
      <w:r>
        <w:rPr>
          <w:rFonts w:ascii="宋体" w:hAnsi="宋体" w:eastAsia="宋体"/>
          <w:sz w:val="24"/>
          <w:szCs w:val="24"/>
        </w:rPr>
        <w:t>：</w:t>
      </w:r>
    </w:p>
    <w:p>
      <w:pPr>
        <w:widowControl/>
        <w:spacing w:line="300" w:lineRule="auto"/>
        <w:ind w:firstLine="480" w:firstLineChars="200"/>
        <w:jc w:val="left"/>
        <w:rPr>
          <w:rFonts w:hint="eastAsia" w:ascii="宋体" w:hAnsi="宋体" w:eastAsia="宋体"/>
          <w:sz w:val="24"/>
          <w:szCs w:val="24"/>
        </w:rPr>
      </w:pPr>
      <w:r>
        <w:rPr>
          <w:rFonts w:ascii="宋体" w:hAnsi="宋体" w:eastAsia="宋体"/>
          <w:sz w:val="24"/>
        </w:rPr>
        <w:t>步进电机以及其驱动器：使用57HS13步进电机（保持力矩为4.32Nm，步距角为1.8°）配合使用M542C驱动器，可以做到每转1600细分，从而达到±0.18°精度。</w:t>
      </w:r>
    </w:p>
    <w:p>
      <w:pPr>
        <w:widowControl/>
        <w:spacing w:line="300" w:lineRule="auto"/>
        <w:ind w:firstLine="480" w:firstLineChars="200"/>
        <w:jc w:val="left"/>
        <w:rPr>
          <w:rFonts w:hint="eastAsia" w:ascii="宋体" w:hAnsi="宋体" w:eastAsia="宋体"/>
          <w:sz w:val="24"/>
          <w:szCs w:val="24"/>
        </w:rPr>
      </w:pPr>
      <w:r>
        <w:rPr>
          <w:rFonts w:ascii="宋体" w:hAnsi="宋体" w:eastAsia="宋体"/>
          <w:sz w:val="24"/>
        </w:rPr>
        <w:t>伺服系统：V90 PN伺服电机(配1000线编码器)用于高精度直线运动，采用PROFINET连接到PLC上，最高速度为1m/s。</w:t>
      </w:r>
    </w:p>
    <w:p>
      <w:pPr>
        <w:widowControl/>
        <w:jc w:val="left"/>
        <w:rPr>
          <w:rFonts w:hint="eastAsia" w:ascii="宋体" w:hAnsi="宋体" w:eastAsia="宋体"/>
          <w:sz w:val="24"/>
          <w:szCs w:val="24"/>
        </w:rPr>
      </w:pPr>
      <w:r>
        <w:rPr>
          <w:rFonts w:ascii="宋体" w:hAnsi="宋体" w:eastAsia="宋体"/>
          <w:b/>
          <w:bCs/>
          <w:sz w:val="24"/>
          <w:szCs w:val="24"/>
        </w:rPr>
        <w:t>选型原则</w:t>
      </w:r>
      <w:r>
        <w:rPr>
          <w:rFonts w:ascii="宋体" w:hAnsi="宋体" w:eastAsia="宋体"/>
          <w:sz w:val="24"/>
          <w:szCs w:val="24"/>
        </w:rPr>
        <w:t>：</w:t>
      </w:r>
    </w:p>
    <w:p>
      <w:pPr>
        <w:pStyle w:val="36"/>
        <w:widowControl/>
        <w:numPr>
          <w:ilvl w:val="0"/>
          <w:numId w:val="8"/>
        </w:numPr>
        <w:jc w:val="left"/>
        <w:rPr>
          <w:rFonts w:hint="eastAsia" w:ascii="宋体" w:hAnsi="宋体" w:eastAsia="宋体"/>
          <w:sz w:val="24"/>
          <w:szCs w:val="24"/>
        </w:rPr>
      </w:pPr>
      <w:r>
        <w:rPr>
          <w:rFonts w:ascii="宋体" w:hAnsi="宋体" w:eastAsia="宋体"/>
          <w:sz w:val="24"/>
          <w:szCs w:val="24"/>
        </w:rPr>
        <w:t>力矩满足龙门、转盘、机械手驱动需求。</w:t>
      </w:r>
    </w:p>
    <w:p>
      <w:pPr>
        <w:pStyle w:val="36"/>
        <w:widowControl/>
        <w:numPr>
          <w:ilvl w:val="0"/>
          <w:numId w:val="8"/>
        </w:numPr>
        <w:jc w:val="left"/>
        <w:rPr>
          <w:rFonts w:hint="eastAsia" w:ascii="宋体" w:hAnsi="宋体" w:eastAsia="宋体"/>
          <w:sz w:val="24"/>
          <w:szCs w:val="24"/>
        </w:rPr>
      </w:pPr>
      <w:r>
        <w:rPr>
          <w:rFonts w:ascii="宋体" w:hAnsi="宋体" w:eastAsia="宋体"/>
          <w:sz w:val="24"/>
          <w:szCs w:val="24"/>
        </w:rPr>
        <w:t>57系列为实训台标准配置。</w:t>
      </w:r>
    </w:p>
    <w:p>
      <w:pPr>
        <w:pStyle w:val="36"/>
        <w:widowControl/>
        <w:numPr>
          <w:ilvl w:val="0"/>
          <w:numId w:val="8"/>
        </w:numPr>
        <w:jc w:val="left"/>
        <w:rPr>
          <w:rFonts w:hint="eastAsia" w:ascii="宋体" w:hAnsi="宋体" w:eastAsia="宋体"/>
          <w:sz w:val="24"/>
          <w:szCs w:val="24"/>
        </w:rPr>
      </w:pPr>
      <w:r>
        <w:rPr>
          <w:rFonts w:ascii="宋体" w:hAnsi="宋体" w:eastAsia="宋体"/>
          <w:sz w:val="24"/>
          <w:szCs w:val="24"/>
        </w:rPr>
        <w:t>支持共阳极/共阴极接线，适配单片机/PLC。</w:t>
      </w:r>
    </w:p>
    <w:p>
      <w:pPr>
        <w:pStyle w:val="36"/>
        <w:widowControl/>
        <w:numPr>
          <w:ilvl w:val="0"/>
          <w:numId w:val="8"/>
        </w:numPr>
        <w:jc w:val="left"/>
        <w:rPr>
          <w:rFonts w:hint="eastAsia" w:ascii="宋体" w:hAnsi="宋体" w:eastAsia="宋体"/>
          <w:sz w:val="24"/>
          <w:szCs w:val="24"/>
        </w:rPr>
      </w:pPr>
      <w:r>
        <w:rPr>
          <w:rFonts w:ascii="宋体" w:hAnsi="宋体" w:eastAsia="宋体"/>
          <w:sz w:val="24"/>
          <w:szCs w:val="24"/>
        </w:rPr>
        <w:t>细分可调，定位精度高。</w:t>
      </w:r>
    </w:p>
    <w:p>
      <w:pPr>
        <w:widowControl/>
        <w:jc w:val="left"/>
        <w:rPr>
          <w:rFonts w:ascii="宋体" w:hAnsi="宋体" w:eastAsia="宋体"/>
          <w:b/>
          <w:bCs/>
          <w:sz w:val="24"/>
          <w:szCs w:val="24"/>
        </w:rPr>
      </w:pPr>
      <w:r>
        <w:rPr>
          <w:rFonts w:hint="eastAsia" w:ascii="宋体" w:hAnsi="宋体" w:eastAsia="宋体"/>
          <w:b/>
          <w:bCs/>
          <w:sz w:val="24"/>
          <w:szCs w:val="24"/>
        </w:rPr>
        <w:t>型号对比：</w:t>
      </w:r>
    </w:p>
    <w:p>
      <w:pPr>
        <w:widowControl/>
        <w:jc w:val="left"/>
        <w:rPr>
          <w:rFonts w:hint="eastAsia" w:ascii="宋体" w:hAnsi="宋体" w:eastAsia="宋体"/>
          <w:b/>
          <w:bCs/>
          <w:sz w:val="24"/>
          <w:szCs w:val="24"/>
        </w:rPr>
      </w:pPr>
      <w:r>
        <w:rPr>
          <w:rFonts w:ascii="宋体" w:hAnsi="宋体" w:eastAsia="宋体"/>
          <w:b/>
          <w:bCs/>
          <w:sz w:val="24"/>
          <w:szCs w:val="24"/>
        </w:rPr>
        <w:drawing>
          <wp:inline distT="0" distB="0" distL="0" distR="0">
            <wp:extent cx="5274310" cy="1140460"/>
            <wp:effectExtent l="0" t="0" r="2540" b="2540"/>
            <wp:docPr id="1768414867"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8414867" name="图片 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a:xfrm>
                      <a:off x="0" y="0"/>
                      <a:ext cx="5274310" cy="1140460"/>
                    </a:xfrm>
                    <a:prstGeom prst="rect">
                      <a:avLst/>
                    </a:prstGeom>
                    <a:noFill/>
                    <a:ln>
                      <a:noFill/>
                    </a:ln>
                  </pic:spPr>
                </pic:pic>
              </a:graphicData>
            </a:graphic>
          </wp:inline>
        </w:drawing>
      </w:r>
    </w:p>
    <w:p>
      <w:pPr>
        <w:widowControl/>
        <w:jc w:val="left"/>
        <w:rPr>
          <w:rFonts w:hint="eastAsia" w:ascii="宋体" w:hAnsi="宋体" w:eastAsia="宋体"/>
          <w:b/>
          <w:bCs/>
          <w:sz w:val="24"/>
          <w:szCs w:val="24"/>
        </w:rPr>
      </w:pPr>
      <w:r>
        <w:rPr>
          <w:rFonts w:ascii="宋体" w:hAnsi="宋体" w:eastAsia="宋体"/>
          <w:b/>
          <w:bCs/>
          <w:sz w:val="24"/>
          <w:szCs w:val="24"/>
        </w:rPr>
        <w:t>（2）伺服系统</w:t>
      </w:r>
    </w:p>
    <w:p>
      <w:pPr>
        <w:widowControl/>
        <w:jc w:val="left"/>
        <w:rPr>
          <w:rFonts w:hint="eastAsia" w:ascii="宋体" w:hAnsi="宋体" w:eastAsia="宋体"/>
          <w:sz w:val="24"/>
          <w:szCs w:val="24"/>
        </w:rPr>
      </w:pPr>
      <w:r>
        <w:rPr>
          <w:rFonts w:ascii="宋体" w:hAnsi="宋体" w:eastAsia="宋体"/>
          <w:sz w:val="24"/>
          <w:szCs w:val="24"/>
        </w:rPr>
        <w:t>选用型号：</w:t>
      </w:r>
    </w:p>
    <w:p>
      <w:pPr>
        <w:widowControl/>
        <w:jc w:val="left"/>
        <w:rPr>
          <w:rFonts w:hint="eastAsia" w:ascii="宋体" w:hAnsi="宋体" w:eastAsia="宋体"/>
          <w:sz w:val="24"/>
          <w:szCs w:val="24"/>
        </w:rPr>
      </w:pPr>
      <w:r>
        <w:rPr>
          <w:rFonts w:ascii="宋体" w:hAnsi="宋体" w:eastAsia="宋体"/>
          <w:sz w:val="24"/>
          <w:szCs w:val="24"/>
        </w:rPr>
        <w:t>SV5718V36C 伺服电机（智能仓储专用）</w:t>
      </w:r>
    </w:p>
    <w:p>
      <w:pPr>
        <w:widowControl/>
        <w:jc w:val="left"/>
        <w:rPr>
          <w:rFonts w:hint="eastAsia" w:ascii="宋体" w:hAnsi="宋体" w:eastAsia="宋体"/>
          <w:sz w:val="24"/>
          <w:szCs w:val="24"/>
        </w:rPr>
      </w:pPr>
      <w:r>
        <w:rPr>
          <w:rFonts w:ascii="宋体" w:hAnsi="宋体" w:eastAsia="宋体"/>
          <w:sz w:val="24"/>
          <w:szCs w:val="24"/>
        </w:rPr>
        <w:t>用途：</w:t>
      </w:r>
    </w:p>
    <w:p>
      <w:pPr>
        <w:widowControl/>
        <w:jc w:val="left"/>
        <w:rPr>
          <w:rFonts w:hint="eastAsia" w:ascii="宋体" w:hAnsi="宋体" w:eastAsia="宋体"/>
          <w:sz w:val="24"/>
          <w:szCs w:val="24"/>
        </w:rPr>
      </w:pPr>
      <w:r>
        <w:rPr>
          <w:rFonts w:ascii="宋体" w:hAnsi="宋体" w:eastAsia="宋体"/>
          <w:sz w:val="24"/>
          <w:szCs w:val="24"/>
        </w:rPr>
        <w:t>高精度定位、高速稳定运动。</w:t>
      </w:r>
    </w:p>
    <w:p>
      <w:pPr>
        <w:widowControl/>
        <w:jc w:val="left"/>
        <w:outlineLvl w:val="2"/>
        <w:rPr>
          <w:rFonts w:hint="eastAsia" w:ascii="黑体" w:hAnsi="宋体" w:eastAsia="黑体"/>
          <w:sz w:val="28"/>
          <w:szCs w:val="24"/>
        </w:rPr>
      </w:pPr>
      <w:bookmarkStart w:id="23" w:name="_Toc24327"/>
      <w:r>
        <w:rPr>
          <w:rFonts w:ascii="黑体" w:hAnsi="宋体" w:eastAsia="黑体"/>
          <w:sz w:val="28"/>
          <w:szCs w:val="24"/>
        </w:rPr>
        <w:t>3.3.2 气动执行单元</w:t>
      </w:r>
      <w:bookmarkEnd w:id="23"/>
      <w:r>
        <w:rPr>
          <w:rFonts w:ascii="黑体" w:hAnsi="宋体" w:eastAsia="黑体"/>
          <w:sz w:val="28"/>
          <w:szCs w:val="24"/>
        </w:rPr>
        <w:t xml:space="preserve">  </w:t>
      </w:r>
    </w:p>
    <w:p>
      <w:pPr>
        <w:widowControl/>
        <w:spacing w:line="300" w:lineRule="auto"/>
        <w:ind w:firstLine="480" w:firstLineChars="200"/>
        <w:jc w:val="left"/>
        <w:rPr>
          <w:rFonts w:hint="eastAsia" w:ascii="宋体" w:hAnsi="宋体" w:eastAsia="宋体"/>
          <w:sz w:val="24"/>
          <w:szCs w:val="24"/>
        </w:rPr>
      </w:pPr>
      <w:r>
        <w:rPr>
          <w:rFonts w:ascii="宋体" w:hAnsi="宋体" w:eastAsia="宋体"/>
          <w:sz w:val="24"/>
        </w:rPr>
        <w:t>气缸以及电磁阀：使用亚德客SC系列气缸（行程50-100mm）配合4V110-24V电磁阀，响应速度小于50ms，实现上料、抓取等功能。</w:t>
      </w:r>
    </w:p>
    <w:p>
      <w:pPr>
        <w:widowControl/>
        <w:spacing w:line="300" w:lineRule="auto"/>
        <w:ind w:firstLine="480" w:firstLineChars="200"/>
        <w:jc w:val="left"/>
        <w:rPr>
          <w:rFonts w:hint="eastAsia" w:ascii="宋体" w:hAnsi="宋体" w:eastAsia="宋体"/>
          <w:sz w:val="24"/>
          <w:szCs w:val="24"/>
        </w:rPr>
      </w:pPr>
      <w:r>
        <w:rPr>
          <w:rFonts w:ascii="宋体" w:hAnsi="宋体" w:eastAsia="宋体"/>
          <w:sz w:val="24"/>
        </w:rPr>
        <w:t>真空吸附装置：配备真空吸盘以及真空发生器，吸力大于等于5N，用于塑料或金属工件搬运.</w:t>
      </w:r>
    </w:p>
    <w:p>
      <w:pPr>
        <w:widowControl/>
        <w:spacing w:line="300" w:lineRule="auto"/>
        <w:jc w:val="left"/>
        <w:rPr>
          <w:rFonts w:hint="eastAsia" w:ascii="宋体" w:hAnsi="宋体" w:eastAsia="宋体"/>
          <w:sz w:val="24"/>
          <w:szCs w:val="24"/>
        </w:rPr>
      </w:pPr>
      <w:r>
        <w:rPr>
          <w:rFonts w:ascii="宋体" w:hAnsi="宋体" w:eastAsia="宋体"/>
          <w:b/>
          <w:bCs/>
          <w:sz w:val="24"/>
          <w:szCs w:val="24"/>
        </w:rPr>
        <w:t>选型原则</w:t>
      </w:r>
      <w:r>
        <w:rPr>
          <w:rFonts w:ascii="宋体" w:hAnsi="宋体" w:eastAsia="宋体"/>
          <w:sz w:val="24"/>
          <w:szCs w:val="24"/>
        </w:rPr>
        <w:t>：</w:t>
      </w:r>
    </w:p>
    <w:p>
      <w:pPr>
        <w:pStyle w:val="36"/>
        <w:widowControl/>
        <w:numPr>
          <w:ilvl w:val="0"/>
          <w:numId w:val="9"/>
        </w:numPr>
        <w:spacing w:line="300" w:lineRule="auto"/>
        <w:jc w:val="left"/>
        <w:rPr>
          <w:rFonts w:hint="eastAsia" w:ascii="宋体" w:hAnsi="宋体" w:eastAsia="宋体"/>
          <w:sz w:val="24"/>
          <w:szCs w:val="24"/>
        </w:rPr>
      </w:pPr>
      <w:r>
        <w:rPr>
          <w:rFonts w:ascii="宋体" w:hAnsi="宋体" w:eastAsia="宋体"/>
          <w:sz w:val="24"/>
          <w:szCs w:val="24"/>
        </w:rPr>
        <w:t>直流24V供电，安全可靠。</w:t>
      </w:r>
    </w:p>
    <w:p>
      <w:pPr>
        <w:pStyle w:val="36"/>
        <w:widowControl/>
        <w:numPr>
          <w:ilvl w:val="0"/>
          <w:numId w:val="9"/>
        </w:numPr>
        <w:spacing w:line="300" w:lineRule="auto"/>
        <w:jc w:val="left"/>
        <w:rPr>
          <w:rFonts w:hint="eastAsia" w:ascii="宋体" w:hAnsi="宋体" w:eastAsia="宋体"/>
          <w:sz w:val="24"/>
          <w:szCs w:val="24"/>
        </w:rPr>
      </w:pPr>
      <w:r>
        <w:rPr>
          <w:rFonts w:ascii="宋体" w:hAnsi="宋体" w:eastAsia="宋体"/>
          <w:sz w:val="24"/>
          <w:szCs w:val="24"/>
        </w:rPr>
        <w:t>响应快，寿命长。</w:t>
      </w:r>
    </w:p>
    <w:p>
      <w:pPr>
        <w:pStyle w:val="36"/>
        <w:widowControl/>
        <w:numPr>
          <w:ilvl w:val="0"/>
          <w:numId w:val="9"/>
        </w:numPr>
        <w:spacing w:line="300" w:lineRule="auto"/>
        <w:jc w:val="left"/>
        <w:rPr>
          <w:rFonts w:hint="eastAsia" w:ascii="宋体" w:hAnsi="宋体" w:eastAsia="宋体"/>
          <w:sz w:val="24"/>
          <w:szCs w:val="24"/>
        </w:rPr>
      </w:pPr>
      <w:r>
        <w:rPr>
          <w:rFonts w:ascii="宋体" w:hAnsi="宋体" w:eastAsia="宋体"/>
          <w:sz w:val="24"/>
          <w:szCs w:val="24"/>
        </w:rPr>
        <w:t>支持集中气路控制，</w:t>
      </w:r>
    </w:p>
    <w:p>
      <w:pPr>
        <w:widowControl/>
        <w:jc w:val="left"/>
        <w:outlineLvl w:val="1"/>
        <w:rPr>
          <w:rFonts w:hint="eastAsia" w:ascii="黑体" w:hAnsi="宋体" w:eastAsia="黑体"/>
          <w:sz w:val="28"/>
          <w:szCs w:val="24"/>
        </w:rPr>
      </w:pPr>
      <w:bookmarkStart w:id="24" w:name="_Toc10179"/>
      <w:r>
        <w:rPr>
          <w:rFonts w:ascii="黑体" w:hAnsi="宋体" w:eastAsia="黑体"/>
          <w:sz w:val="28"/>
          <w:szCs w:val="24"/>
        </w:rPr>
        <w:t>3.4 传动与输送模块</w:t>
      </w:r>
      <w:bookmarkEnd w:id="24"/>
      <w:r>
        <w:rPr>
          <w:rFonts w:ascii="黑体" w:hAnsi="宋体" w:eastAsia="黑体"/>
          <w:sz w:val="28"/>
          <w:szCs w:val="24"/>
        </w:rPr>
        <w:t xml:space="preserve">  </w:t>
      </w:r>
    </w:p>
    <w:p>
      <w:pPr>
        <w:widowControl/>
        <w:jc w:val="left"/>
        <w:outlineLvl w:val="2"/>
        <w:rPr>
          <w:rFonts w:hint="eastAsia" w:ascii="黑体" w:hAnsi="宋体" w:eastAsia="黑体"/>
          <w:sz w:val="28"/>
          <w:szCs w:val="24"/>
        </w:rPr>
      </w:pPr>
      <w:bookmarkStart w:id="25" w:name="_Toc18553"/>
      <w:r>
        <w:rPr>
          <w:rFonts w:ascii="黑体" w:hAnsi="宋体" w:eastAsia="黑体"/>
          <w:sz w:val="28"/>
          <w:szCs w:val="24"/>
        </w:rPr>
        <w:t>3.4.1 传送带系统</w:t>
      </w:r>
      <w:bookmarkEnd w:id="25"/>
      <w:r>
        <w:rPr>
          <w:rFonts w:ascii="黑体" w:hAnsi="宋体" w:eastAsia="黑体"/>
          <w:sz w:val="28"/>
          <w:szCs w:val="24"/>
        </w:rPr>
        <w:t xml:space="preserve">  </w:t>
      </w:r>
    </w:p>
    <w:p>
      <w:pPr>
        <w:widowControl/>
        <w:spacing w:line="300" w:lineRule="auto"/>
        <w:ind w:firstLine="480" w:firstLineChars="200"/>
        <w:jc w:val="left"/>
        <w:rPr>
          <w:rFonts w:hint="eastAsia" w:ascii="宋体" w:hAnsi="宋体" w:eastAsia="宋体"/>
          <w:sz w:val="24"/>
          <w:szCs w:val="24"/>
        </w:rPr>
      </w:pPr>
      <w:r>
        <w:rPr>
          <w:rFonts w:ascii="宋体" w:hAnsi="宋体" w:eastAsia="宋体"/>
          <w:sz w:val="24"/>
        </w:rPr>
        <w:t>驱动方式：使用G120变频器驱动三相异步电机，用PROFINET调节速度（0-100mm/s可调），配合旋转编码器（7芯NPN型）进行位置环。</w:t>
      </w:r>
    </w:p>
    <w:p>
      <w:pPr>
        <w:widowControl/>
        <w:spacing w:line="300" w:lineRule="auto"/>
        <w:ind w:firstLine="480" w:firstLineChars="200"/>
        <w:jc w:val="left"/>
        <w:rPr>
          <w:rFonts w:hint="eastAsia" w:ascii="宋体" w:hAnsi="宋体" w:eastAsia="宋体"/>
          <w:sz w:val="24"/>
          <w:szCs w:val="24"/>
        </w:rPr>
      </w:pPr>
      <w:r>
        <w:rPr>
          <w:rFonts w:ascii="宋体" w:hAnsi="宋体" w:eastAsia="宋体"/>
          <w:sz w:val="24"/>
        </w:rPr>
        <w:t>传输面设计：在NX MCD中定义传输面属性，设置直线运动方式（速度0.5m/s）、碰撞体边界等，模拟物料传送过程。</w:t>
      </w:r>
    </w:p>
    <w:p>
      <w:pPr>
        <w:widowControl/>
        <w:spacing w:line="300" w:lineRule="auto"/>
        <w:jc w:val="left"/>
        <w:rPr>
          <w:rFonts w:hint="eastAsia" w:ascii="宋体" w:hAnsi="宋体" w:eastAsia="宋体"/>
          <w:sz w:val="24"/>
          <w:szCs w:val="24"/>
        </w:rPr>
      </w:pPr>
      <w:r>
        <w:rPr>
          <w:rFonts w:ascii="宋体" w:hAnsi="宋体" w:eastAsia="宋体"/>
          <w:b/>
          <w:bCs/>
          <w:sz w:val="24"/>
          <w:szCs w:val="24"/>
        </w:rPr>
        <w:t>选型原则</w:t>
      </w:r>
      <w:r>
        <w:rPr>
          <w:rFonts w:ascii="宋体" w:hAnsi="宋体" w:eastAsia="宋体"/>
          <w:sz w:val="24"/>
          <w:szCs w:val="24"/>
        </w:rPr>
        <w:t>：</w:t>
      </w:r>
    </w:p>
    <w:p>
      <w:pPr>
        <w:pStyle w:val="36"/>
        <w:widowControl/>
        <w:numPr>
          <w:ilvl w:val="0"/>
          <w:numId w:val="10"/>
        </w:numPr>
        <w:spacing w:line="300" w:lineRule="auto"/>
        <w:jc w:val="left"/>
        <w:rPr>
          <w:rFonts w:hint="eastAsia" w:ascii="宋体" w:hAnsi="宋体" w:eastAsia="宋体"/>
          <w:sz w:val="24"/>
          <w:szCs w:val="24"/>
        </w:rPr>
      </w:pPr>
      <w:r>
        <w:rPr>
          <w:rFonts w:ascii="宋体" w:hAnsi="宋体" w:eastAsia="宋体"/>
          <w:sz w:val="24"/>
          <w:szCs w:val="24"/>
        </w:rPr>
        <w:t>速度0~500mm/s连续可调。</w:t>
      </w:r>
    </w:p>
    <w:p>
      <w:pPr>
        <w:pStyle w:val="36"/>
        <w:widowControl/>
        <w:numPr>
          <w:ilvl w:val="0"/>
          <w:numId w:val="10"/>
        </w:numPr>
        <w:spacing w:line="300" w:lineRule="auto"/>
        <w:jc w:val="left"/>
        <w:rPr>
          <w:rFonts w:hint="eastAsia" w:ascii="宋体" w:hAnsi="宋体" w:eastAsia="宋体"/>
          <w:sz w:val="24"/>
          <w:szCs w:val="24"/>
        </w:rPr>
      </w:pPr>
      <w:r>
        <w:rPr>
          <w:rFonts w:ascii="宋体" w:hAnsi="宋体" w:eastAsia="宋体"/>
          <w:sz w:val="24"/>
          <w:szCs w:val="24"/>
        </w:rPr>
        <w:t>运行平稳、噪声低。</w:t>
      </w:r>
    </w:p>
    <w:p>
      <w:pPr>
        <w:pStyle w:val="36"/>
        <w:widowControl/>
        <w:numPr>
          <w:ilvl w:val="0"/>
          <w:numId w:val="10"/>
        </w:numPr>
        <w:spacing w:line="300" w:lineRule="auto"/>
        <w:jc w:val="left"/>
        <w:rPr>
          <w:rFonts w:hint="eastAsia" w:ascii="宋体" w:hAnsi="宋体" w:eastAsia="宋体"/>
          <w:sz w:val="24"/>
          <w:szCs w:val="24"/>
        </w:rPr>
      </w:pPr>
      <w:r>
        <w:rPr>
          <w:rFonts w:ascii="宋体" w:hAnsi="宋体" w:eastAsia="宋体"/>
          <w:sz w:val="24"/>
          <w:szCs w:val="24"/>
        </w:rPr>
        <w:t>带工件定位与防跑偏结构。</w:t>
      </w:r>
    </w:p>
    <w:p>
      <w:pPr>
        <w:widowControl/>
        <w:jc w:val="left"/>
        <w:outlineLvl w:val="2"/>
        <w:rPr>
          <w:rFonts w:hint="eastAsia" w:ascii="黑体" w:hAnsi="宋体" w:eastAsia="黑体"/>
          <w:sz w:val="28"/>
          <w:szCs w:val="24"/>
        </w:rPr>
      </w:pPr>
      <w:bookmarkStart w:id="26" w:name="_Toc8905"/>
      <w:r>
        <w:rPr>
          <w:rFonts w:ascii="黑体" w:hAnsi="宋体" w:eastAsia="黑体"/>
          <w:sz w:val="28"/>
          <w:szCs w:val="24"/>
        </w:rPr>
        <w:t>3.4.2 机械传动机构</w:t>
      </w:r>
      <w:bookmarkEnd w:id="26"/>
      <w:r>
        <w:rPr>
          <w:rFonts w:ascii="黑体" w:hAnsi="宋体" w:eastAsia="黑体"/>
          <w:sz w:val="28"/>
          <w:szCs w:val="24"/>
        </w:rPr>
        <w:t xml:space="preserve">  </w:t>
      </w:r>
    </w:p>
    <w:p>
      <w:pPr>
        <w:widowControl/>
        <w:spacing w:line="300" w:lineRule="auto"/>
        <w:ind w:firstLine="480" w:firstLineChars="200"/>
        <w:jc w:val="left"/>
        <w:rPr>
          <w:rFonts w:hint="eastAsia" w:ascii="宋体" w:hAnsi="宋体" w:eastAsia="宋体"/>
          <w:sz w:val="24"/>
          <w:szCs w:val="24"/>
        </w:rPr>
      </w:pPr>
      <w:r>
        <w:rPr>
          <w:rFonts w:ascii="宋体" w:hAnsi="宋体" w:eastAsia="宋体"/>
          <w:sz w:val="24"/>
        </w:rPr>
        <w:t>丝杆模组：使用TBI丝杆（导程5mm）、直线导轨构成，定位精度±0.05mm，在龙门机械手X/Y轴上应用。</w:t>
      </w:r>
    </w:p>
    <w:p>
      <w:pPr>
        <w:widowControl/>
        <w:spacing w:line="300" w:lineRule="auto"/>
        <w:ind w:firstLine="480" w:firstLineChars="200"/>
        <w:jc w:val="left"/>
        <w:rPr>
          <w:rFonts w:hint="eastAsia" w:ascii="宋体" w:hAnsi="宋体" w:eastAsia="宋体"/>
          <w:sz w:val="24"/>
          <w:szCs w:val="24"/>
        </w:rPr>
      </w:pPr>
      <w:r>
        <w:rPr>
          <w:rFonts w:ascii="宋体" w:hAnsi="宋体" w:eastAsia="宋体"/>
          <w:sz w:val="24"/>
        </w:rPr>
        <w:t>旋转工作台：RV30减速机（减速比为1:10）带动旋转工作台，可以做到±0.5°的角度变化，用来改变工件的姿态。</w:t>
      </w:r>
    </w:p>
    <w:p>
      <w:pPr>
        <w:widowControl/>
        <w:jc w:val="left"/>
        <w:outlineLvl w:val="1"/>
        <w:rPr>
          <w:rFonts w:hint="eastAsia" w:ascii="黑体" w:hAnsi="宋体" w:eastAsia="黑体"/>
          <w:sz w:val="28"/>
          <w:szCs w:val="24"/>
        </w:rPr>
      </w:pPr>
      <w:bookmarkStart w:id="27" w:name="_Toc5871"/>
      <w:r>
        <w:rPr>
          <w:rFonts w:ascii="黑体" w:hAnsi="宋体" w:eastAsia="黑体"/>
          <w:sz w:val="28"/>
          <w:szCs w:val="24"/>
        </w:rPr>
        <w:t>3.5 通信与交互模块</w:t>
      </w:r>
      <w:bookmarkEnd w:id="27"/>
      <w:r>
        <w:rPr>
          <w:rFonts w:ascii="黑体" w:hAnsi="宋体" w:eastAsia="黑体"/>
          <w:sz w:val="28"/>
          <w:szCs w:val="24"/>
        </w:rPr>
        <w:t xml:space="preserve">  </w:t>
      </w:r>
    </w:p>
    <w:p>
      <w:pPr>
        <w:widowControl/>
        <w:jc w:val="left"/>
        <w:outlineLvl w:val="2"/>
        <w:rPr>
          <w:rFonts w:hint="eastAsia" w:ascii="黑体" w:hAnsi="宋体" w:eastAsia="黑体"/>
          <w:sz w:val="28"/>
          <w:szCs w:val="24"/>
        </w:rPr>
      </w:pPr>
      <w:bookmarkStart w:id="28" w:name="_Toc18412"/>
      <w:r>
        <w:rPr>
          <w:rFonts w:ascii="黑体" w:hAnsi="宋体" w:eastAsia="黑体"/>
          <w:sz w:val="28"/>
          <w:szCs w:val="24"/>
        </w:rPr>
        <w:t>3.5.1 工业通信网络</w:t>
      </w:r>
      <w:bookmarkEnd w:id="28"/>
      <w:r>
        <w:rPr>
          <w:rFonts w:ascii="黑体" w:hAnsi="宋体" w:eastAsia="黑体"/>
          <w:sz w:val="28"/>
          <w:szCs w:val="24"/>
        </w:rPr>
        <w:t xml:space="preserve">  </w:t>
      </w:r>
    </w:p>
    <w:p>
      <w:pPr>
        <w:widowControl/>
        <w:spacing w:line="300" w:lineRule="auto"/>
        <w:ind w:firstLine="480" w:firstLineChars="200"/>
        <w:jc w:val="left"/>
        <w:rPr>
          <w:rFonts w:hint="eastAsia" w:ascii="宋体" w:hAnsi="宋体" w:eastAsia="宋体"/>
          <w:sz w:val="24"/>
          <w:szCs w:val="24"/>
        </w:rPr>
      </w:pPr>
      <w:r>
        <w:rPr>
          <w:rFonts w:ascii="宋体" w:hAnsi="宋体" w:eastAsia="宋体"/>
          <w:sz w:val="24"/>
        </w:rPr>
        <w:t>以太网通信：使用PROFINET工业以太网进行PLC、HMI、变频器以及伺服系统的通信，通信速率为100Mbps，实现数据的通讯。</w:t>
      </w:r>
    </w:p>
    <w:p>
      <w:pPr>
        <w:widowControl/>
        <w:spacing w:line="300" w:lineRule="auto"/>
        <w:ind w:firstLine="480" w:firstLineChars="200"/>
        <w:jc w:val="left"/>
        <w:rPr>
          <w:rFonts w:hint="eastAsia" w:ascii="宋体" w:hAnsi="宋体" w:eastAsia="宋体"/>
          <w:sz w:val="24"/>
          <w:szCs w:val="24"/>
        </w:rPr>
      </w:pPr>
      <w:r>
        <w:rPr>
          <w:rFonts w:ascii="宋体" w:hAnsi="宋体" w:eastAsia="宋体"/>
          <w:sz w:val="24"/>
        </w:rPr>
        <w:t>OPC UA接口：利用KEPServerEX建立OPC UA服务器，使PLC中的传感器状态以及执行器的位置等信息映射到NX MCD虚拟模型上。</w:t>
      </w:r>
    </w:p>
    <w:p>
      <w:pPr>
        <w:widowControl/>
        <w:jc w:val="left"/>
        <w:outlineLvl w:val="2"/>
        <w:rPr>
          <w:rFonts w:hint="eastAsia" w:ascii="黑体" w:hAnsi="宋体" w:eastAsia="黑体"/>
          <w:sz w:val="28"/>
          <w:szCs w:val="24"/>
        </w:rPr>
      </w:pPr>
      <w:bookmarkStart w:id="29" w:name="_Toc2202"/>
      <w:r>
        <w:rPr>
          <w:rFonts w:ascii="黑体" w:hAnsi="宋体" w:eastAsia="黑体"/>
          <w:sz w:val="28"/>
          <w:szCs w:val="24"/>
        </w:rPr>
        <w:t>3.5.2 人机交互界面</w:t>
      </w:r>
      <w:bookmarkEnd w:id="29"/>
      <w:r>
        <w:rPr>
          <w:rFonts w:ascii="黑体" w:hAnsi="宋体" w:eastAsia="黑体"/>
          <w:sz w:val="28"/>
          <w:szCs w:val="24"/>
        </w:rPr>
        <w:t xml:space="preserve">  </w:t>
      </w:r>
    </w:p>
    <w:p>
      <w:pPr>
        <w:widowControl/>
        <w:spacing w:line="300" w:lineRule="auto"/>
        <w:ind w:firstLine="480" w:firstLineChars="200"/>
        <w:jc w:val="left"/>
        <w:rPr>
          <w:rFonts w:hint="eastAsia" w:ascii="宋体" w:hAnsi="宋体" w:eastAsia="宋体"/>
          <w:sz w:val="24"/>
          <w:szCs w:val="24"/>
        </w:rPr>
      </w:pPr>
      <w:r>
        <w:rPr>
          <w:rFonts w:ascii="宋体" w:hAnsi="宋体" w:eastAsia="宋体"/>
          <w:sz w:val="24"/>
        </w:rPr>
        <w:t>触摸屏：西门子KTP700 Basic PN触摸屏（7英寸），具有可视化编程功能，可设定参数（例如分拣方式、速度等）以及查看机器运行情况。</w:t>
      </w:r>
    </w:p>
    <w:p>
      <w:pPr>
        <w:widowControl/>
        <w:spacing w:line="300" w:lineRule="auto"/>
        <w:ind w:firstLine="480" w:firstLineChars="200"/>
        <w:jc w:val="left"/>
        <w:rPr>
          <w:rFonts w:hint="eastAsia" w:ascii="宋体" w:hAnsi="宋体" w:eastAsia="宋体"/>
          <w:sz w:val="24"/>
          <w:szCs w:val="24"/>
        </w:rPr>
      </w:pPr>
      <w:r>
        <w:rPr>
          <w:rFonts w:ascii="宋体" w:hAnsi="宋体" w:eastAsia="宋体"/>
          <w:sz w:val="24"/>
        </w:rPr>
        <w:t>按钮与指示灯：设置急停按钮、启动/停止按钮以及状态指示灯等，满足工业安全要求。</w:t>
      </w:r>
    </w:p>
    <w:p>
      <w:pPr>
        <w:widowControl/>
        <w:jc w:val="left"/>
        <w:outlineLvl w:val="1"/>
        <w:rPr>
          <w:rFonts w:hint="eastAsia" w:ascii="黑体" w:hAnsi="宋体" w:eastAsia="黑体"/>
          <w:sz w:val="28"/>
          <w:szCs w:val="24"/>
        </w:rPr>
      </w:pPr>
      <w:bookmarkStart w:id="30" w:name="_Toc6097"/>
      <w:r>
        <w:rPr>
          <w:rFonts w:ascii="黑体" w:hAnsi="宋体" w:eastAsia="黑体"/>
          <w:sz w:val="28"/>
          <w:szCs w:val="24"/>
        </w:rPr>
        <w:t>3.6 硬件系统集成方案</w:t>
      </w:r>
      <w:bookmarkEnd w:id="30"/>
      <w:r>
        <w:rPr>
          <w:rFonts w:ascii="黑体" w:hAnsi="宋体" w:eastAsia="黑体"/>
          <w:sz w:val="28"/>
          <w:szCs w:val="24"/>
        </w:rPr>
        <w:t xml:space="preserve">  </w:t>
      </w:r>
    </w:p>
    <w:p>
      <w:pPr>
        <w:widowControl/>
        <w:jc w:val="left"/>
        <w:outlineLvl w:val="2"/>
        <w:rPr>
          <w:rFonts w:hint="eastAsia" w:ascii="黑体" w:hAnsi="宋体" w:eastAsia="黑体"/>
          <w:sz w:val="28"/>
          <w:szCs w:val="24"/>
        </w:rPr>
      </w:pPr>
      <w:bookmarkStart w:id="31" w:name="_Toc20956"/>
      <w:r>
        <w:rPr>
          <w:rFonts w:ascii="黑体" w:hAnsi="宋体" w:eastAsia="黑体"/>
          <w:sz w:val="28"/>
          <w:szCs w:val="24"/>
        </w:rPr>
        <w:t>3.6.1 模块化布局设计</w:t>
      </w:r>
      <w:bookmarkEnd w:id="31"/>
      <w:r>
        <w:rPr>
          <w:rFonts w:ascii="黑体" w:hAnsi="宋体" w:eastAsia="黑体"/>
          <w:sz w:val="28"/>
          <w:szCs w:val="24"/>
        </w:rPr>
        <w:t xml:space="preserve">  </w:t>
      </w:r>
    </w:p>
    <w:p>
      <w:pPr>
        <w:widowControl/>
        <w:jc w:val="left"/>
        <w:rPr>
          <w:rFonts w:hint="eastAsia" w:ascii="宋体" w:hAnsi="宋体" w:eastAsia="宋体"/>
          <w:sz w:val="24"/>
          <w:szCs w:val="24"/>
        </w:rPr>
      </w:pPr>
      <w:r>
        <w:rPr>
          <w:rFonts w:ascii="宋体" w:hAnsi="宋体" w:eastAsia="宋体"/>
          <w:b/>
          <w:bCs/>
          <w:sz w:val="24"/>
          <w:szCs w:val="24"/>
        </w:rPr>
        <w:t>功能分区</w:t>
      </w:r>
    </w:p>
    <w:p>
      <w:pPr>
        <w:widowControl/>
        <w:ind w:firstLine="480" w:firstLineChars="200"/>
        <w:jc w:val="left"/>
        <w:rPr>
          <w:rFonts w:hint="eastAsia" w:ascii="宋体" w:hAnsi="宋体" w:eastAsia="宋体"/>
          <w:sz w:val="24"/>
          <w:szCs w:val="24"/>
        </w:rPr>
      </w:pPr>
      <w:r>
        <w:rPr>
          <w:rFonts w:ascii="宋体" w:hAnsi="宋体" w:eastAsia="宋体"/>
          <w:sz w:val="24"/>
        </w:rPr>
        <w:t>系统以模块化、功能化分区布置，在实训指导书上也是一样，分为五个部分：</w:t>
      </w:r>
    </w:p>
    <w:p>
      <w:pPr>
        <w:widowControl/>
        <w:numPr>
          <w:ilvl w:val="0"/>
          <w:numId w:val="11"/>
        </w:numPr>
        <w:jc w:val="left"/>
        <w:rPr>
          <w:rFonts w:hint="eastAsia" w:ascii="宋体" w:hAnsi="宋体" w:eastAsia="宋体"/>
          <w:sz w:val="24"/>
          <w:szCs w:val="24"/>
        </w:rPr>
      </w:pPr>
      <w:r>
        <w:rPr>
          <w:rFonts w:ascii="宋体" w:hAnsi="宋体" w:eastAsia="宋体"/>
          <w:sz w:val="24"/>
          <w:szCs w:val="24"/>
        </w:rPr>
        <w:t>供料单元：龙门机械手智能选送料模块</w:t>
      </w:r>
    </w:p>
    <w:p>
      <w:pPr>
        <w:widowControl/>
        <w:numPr>
          <w:ilvl w:val="0"/>
          <w:numId w:val="11"/>
        </w:numPr>
        <w:jc w:val="left"/>
        <w:rPr>
          <w:rFonts w:hint="eastAsia" w:ascii="宋体" w:hAnsi="宋体" w:eastAsia="宋体"/>
          <w:sz w:val="24"/>
          <w:szCs w:val="24"/>
        </w:rPr>
      </w:pPr>
      <w:r>
        <w:rPr>
          <w:rFonts w:ascii="宋体" w:hAnsi="宋体" w:eastAsia="宋体"/>
          <w:sz w:val="24"/>
          <w:szCs w:val="24"/>
        </w:rPr>
        <w:t>加工单元：加工装配系统模块</w:t>
      </w:r>
    </w:p>
    <w:p>
      <w:pPr>
        <w:widowControl/>
        <w:numPr>
          <w:ilvl w:val="0"/>
          <w:numId w:val="11"/>
        </w:numPr>
        <w:jc w:val="left"/>
        <w:rPr>
          <w:rFonts w:hint="eastAsia" w:ascii="宋体" w:hAnsi="宋体" w:eastAsia="宋体"/>
          <w:sz w:val="24"/>
          <w:szCs w:val="24"/>
        </w:rPr>
      </w:pPr>
      <w:r>
        <w:rPr>
          <w:rFonts w:ascii="宋体" w:hAnsi="宋体" w:eastAsia="宋体"/>
          <w:sz w:val="24"/>
          <w:szCs w:val="24"/>
        </w:rPr>
        <w:t>检测单元：视觉检测拆解系统模块</w:t>
      </w:r>
    </w:p>
    <w:p>
      <w:pPr>
        <w:widowControl/>
        <w:numPr>
          <w:ilvl w:val="0"/>
          <w:numId w:val="11"/>
        </w:numPr>
        <w:jc w:val="left"/>
        <w:rPr>
          <w:rFonts w:hint="eastAsia" w:ascii="宋体" w:hAnsi="宋体" w:eastAsia="宋体"/>
          <w:sz w:val="24"/>
          <w:szCs w:val="24"/>
        </w:rPr>
      </w:pPr>
      <w:r>
        <w:rPr>
          <w:rFonts w:ascii="宋体" w:hAnsi="宋体" w:eastAsia="宋体"/>
          <w:sz w:val="24"/>
          <w:szCs w:val="24"/>
        </w:rPr>
        <w:t>分拣输送单元：AGV小车输送模块</w:t>
      </w:r>
    </w:p>
    <w:p>
      <w:pPr>
        <w:widowControl/>
        <w:numPr>
          <w:ilvl w:val="0"/>
          <w:numId w:val="11"/>
        </w:numPr>
        <w:jc w:val="left"/>
        <w:rPr>
          <w:rFonts w:hint="eastAsia" w:ascii="宋体" w:hAnsi="宋体" w:eastAsia="宋体"/>
          <w:sz w:val="24"/>
          <w:szCs w:val="24"/>
        </w:rPr>
      </w:pPr>
      <w:r>
        <w:rPr>
          <w:rFonts w:ascii="宋体" w:hAnsi="宋体" w:eastAsia="宋体"/>
          <w:sz w:val="24"/>
          <w:szCs w:val="24"/>
        </w:rPr>
        <w:t>仓储单元：智能仓储系统模块</w:t>
      </w:r>
    </w:p>
    <w:p>
      <w:pPr>
        <w:widowControl/>
        <w:ind w:firstLine="480" w:firstLineChars="200"/>
        <w:jc w:val="left"/>
        <w:rPr>
          <w:rFonts w:hint="eastAsia" w:ascii="宋体" w:hAnsi="宋体" w:eastAsia="宋体"/>
          <w:sz w:val="24"/>
          <w:szCs w:val="24"/>
        </w:rPr>
      </w:pPr>
      <w:r>
        <w:rPr>
          <w:rFonts w:ascii="宋体" w:hAnsi="宋体" w:eastAsia="宋体"/>
          <w:sz w:val="24"/>
        </w:rPr>
        <w:t>各单元之间采用DB25端子、RS485通信线、以太网、气动快插接头连接，方便分组调试，分组维修，分组实训。</w:t>
      </w:r>
    </w:p>
    <w:p>
      <w:pPr>
        <w:widowControl/>
        <w:jc w:val="left"/>
        <w:rPr>
          <w:rFonts w:hint="eastAsia" w:ascii="宋体" w:hAnsi="宋体" w:eastAsia="宋体"/>
          <w:b/>
          <w:bCs/>
          <w:sz w:val="24"/>
          <w:szCs w:val="24"/>
        </w:rPr>
      </w:pPr>
      <w:r>
        <w:rPr>
          <w:rFonts w:ascii="宋体" w:hAnsi="宋体" w:eastAsia="宋体"/>
          <w:b/>
          <w:bCs/>
          <w:sz w:val="24"/>
          <w:szCs w:val="24"/>
        </w:rPr>
        <w:t>机械结构</w:t>
      </w:r>
      <w:r>
        <w:rPr>
          <w:rFonts w:hint="eastAsia" w:ascii="宋体" w:hAnsi="宋体" w:eastAsia="宋体"/>
          <w:b/>
          <w:bCs/>
          <w:sz w:val="24"/>
          <w:szCs w:val="24"/>
        </w:rPr>
        <w:t>：</w:t>
      </w:r>
    </w:p>
    <w:p>
      <w:pPr>
        <w:widowControl/>
        <w:ind w:firstLine="480" w:firstLineChars="200"/>
        <w:jc w:val="left"/>
        <w:rPr>
          <w:rFonts w:hint="eastAsia" w:ascii="宋体" w:hAnsi="宋体" w:eastAsia="宋体"/>
          <w:sz w:val="24"/>
          <w:szCs w:val="24"/>
        </w:rPr>
      </w:pPr>
      <w:r>
        <w:rPr>
          <w:rFonts w:ascii="宋体" w:hAnsi="宋体" w:eastAsia="宋体"/>
          <w:sz w:val="24"/>
        </w:rPr>
        <w:t>整个机器使用40×40工业铝合金型材搭建而成，结实耐用、便于安装拆卸、承重量大，能够满足实训台正常使用。</w:t>
      </w:r>
    </w:p>
    <w:p>
      <w:pPr>
        <w:widowControl/>
        <w:ind w:firstLine="480" w:firstLineChars="200"/>
        <w:jc w:val="left"/>
        <w:rPr>
          <w:rFonts w:hint="eastAsia" w:ascii="宋体" w:hAnsi="宋体" w:eastAsia="宋体"/>
          <w:sz w:val="24"/>
          <w:szCs w:val="24"/>
        </w:rPr>
      </w:pPr>
      <w:r>
        <w:rPr>
          <w:rFonts w:ascii="宋体" w:hAnsi="宋体" w:eastAsia="宋体"/>
          <w:sz w:val="24"/>
          <w:szCs w:val="24"/>
        </w:rPr>
        <w:drawing>
          <wp:anchor distT="0" distB="0" distL="114300" distR="114300" simplePos="0" relativeHeight="251660288" behindDoc="1" locked="0" layoutInCell="1" allowOverlap="1">
            <wp:simplePos x="0" y="0"/>
            <wp:positionH relativeFrom="column">
              <wp:posOffset>598170</wp:posOffset>
            </wp:positionH>
            <wp:positionV relativeFrom="paragraph">
              <wp:posOffset>238760</wp:posOffset>
            </wp:positionV>
            <wp:extent cx="4392295" cy="3237865"/>
            <wp:effectExtent l="0" t="0" r="8255" b="635"/>
            <wp:wrapTopAndBottom/>
            <wp:docPr id="739499420"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9499420" name="图片 1"/>
                    <pic:cNvPicPr>
                      <a:picLocks noChangeAspect="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392295" cy="3237865"/>
                    </a:xfrm>
                    <a:prstGeom prst="rect">
                      <a:avLst/>
                    </a:prstGeom>
                  </pic:spPr>
                </pic:pic>
              </a:graphicData>
            </a:graphic>
          </wp:anchor>
        </w:drawing>
      </w:r>
      <w:r>
        <w:rPr>
          <w:rFonts w:ascii="宋体" w:hAnsi="宋体" w:eastAsia="宋体"/>
          <w:sz w:val="24"/>
          <w:szCs w:val="24"/>
        </w:rPr>
        <w:t>各模块可独立拆卸、移动、重组，支持柔性化实训配置</w:t>
      </w:r>
      <w:r>
        <w:rPr>
          <w:rFonts w:hint="eastAsia" w:ascii="宋体" w:hAnsi="宋体" w:eastAsia="宋体"/>
          <w:sz w:val="24"/>
          <w:szCs w:val="24"/>
        </w:rPr>
        <w:t>。</w:t>
      </w:r>
    </w:p>
    <w:p>
      <w:pPr>
        <w:widowControl/>
        <w:ind w:firstLine="420" w:firstLineChars="200"/>
        <w:jc w:val="center"/>
        <w:rPr>
          <w:rFonts w:hint="eastAsia" w:ascii="宋体" w:hAnsi="宋体" w:eastAsia="宋体"/>
          <w:szCs w:val="21"/>
        </w:rPr>
      </w:pPr>
      <w:bookmarkStart w:id="32" w:name="_Hlk227192135"/>
      <w:r>
        <w:rPr>
          <w:rFonts w:hint="eastAsia" w:ascii="宋体" w:hAnsi="宋体" w:eastAsia="宋体"/>
          <w:szCs w:val="21"/>
        </w:rPr>
        <w:t>图3-1 FMS柔性制造正面效果图</w:t>
      </w:r>
      <w:bookmarkEnd w:id="32"/>
    </w:p>
    <w:p>
      <w:pPr>
        <w:widowControl/>
        <w:jc w:val="left"/>
        <w:rPr>
          <w:rFonts w:hint="eastAsia" w:ascii="宋体" w:hAnsi="宋体" w:eastAsia="宋体"/>
          <w:sz w:val="24"/>
          <w:szCs w:val="24"/>
        </w:rPr>
      </w:pPr>
    </w:p>
    <w:p>
      <w:pPr>
        <w:widowControl/>
        <w:jc w:val="left"/>
        <w:outlineLvl w:val="2"/>
        <w:rPr>
          <w:rFonts w:hint="eastAsia" w:ascii="黑体" w:hAnsi="宋体" w:eastAsia="黑体"/>
          <w:sz w:val="28"/>
          <w:szCs w:val="24"/>
        </w:rPr>
      </w:pPr>
      <w:bookmarkStart w:id="33" w:name="_Toc6748"/>
      <w:r>
        <w:rPr>
          <w:rFonts w:ascii="黑体" w:hAnsi="宋体" w:eastAsia="黑体"/>
          <w:sz w:val="28"/>
          <w:szCs w:val="24"/>
        </w:rPr>
        <w:t>3.6.2 电气连接与供电</w:t>
      </w:r>
      <w:bookmarkEnd w:id="33"/>
      <w:r>
        <w:rPr>
          <w:rFonts w:ascii="黑体" w:hAnsi="宋体" w:eastAsia="黑体"/>
          <w:sz w:val="28"/>
          <w:szCs w:val="24"/>
        </w:rPr>
        <w:t xml:space="preserve">  </w:t>
      </w:r>
    </w:p>
    <w:p>
      <w:pPr>
        <w:widowControl/>
        <w:spacing w:line="300" w:lineRule="auto"/>
        <w:ind w:firstLine="480" w:firstLineChars="200"/>
        <w:jc w:val="left"/>
        <w:rPr>
          <w:rFonts w:hint="eastAsia" w:ascii="宋体" w:hAnsi="宋体" w:eastAsia="宋体"/>
          <w:sz w:val="24"/>
          <w:szCs w:val="24"/>
        </w:rPr>
      </w:pPr>
      <w:r>
        <w:rPr>
          <w:rFonts w:ascii="宋体" w:hAnsi="宋体" w:eastAsia="宋体"/>
          <w:sz w:val="24"/>
        </w:rPr>
        <w:t>电源部分：220VAC转24VDC开关电源（功率大于等于100W）给PLC、传感器以及电磁阀供电；单独12VDC电源给工业相机供电。</w:t>
      </w:r>
    </w:p>
    <w:p>
      <w:pPr>
        <w:widowControl/>
        <w:spacing w:line="300" w:lineRule="auto"/>
        <w:ind w:firstLine="480" w:firstLineChars="200"/>
        <w:jc w:val="left"/>
        <w:rPr>
          <w:rFonts w:hint="eastAsia" w:ascii="宋体" w:hAnsi="宋体" w:eastAsia="宋体"/>
          <w:sz w:val="24"/>
          <w:szCs w:val="24"/>
        </w:rPr>
      </w:pPr>
      <w:r>
        <w:rPr>
          <w:rFonts w:ascii="宋体" w:hAnsi="宋体" w:eastAsia="宋体"/>
          <w:sz w:val="24"/>
        </w:rPr>
        <w:t>整体电气接线要求：整个硬件系统电路连接，包括220V电源、24V电源、PLC输入输出模块、25芯接线端子排、电磁阀控制以及步进/伺服驱动等。</w:t>
      </w:r>
    </w:p>
    <w:p>
      <w:pPr>
        <w:widowControl/>
        <w:jc w:val="left"/>
        <w:rPr>
          <w:rFonts w:hint="eastAsia" w:ascii="宋体" w:hAnsi="宋体" w:eastAsia="宋体"/>
          <w:sz w:val="24"/>
          <w:szCs w:val="24"/>
        </w:rPr>
      </w:pPr>
      <w:r>
        <w:rPr>
          <w:rFonts w:ascii="宋体" w:hAnsi="宋体" w:eastAsia="宋体"/>
          <w:b/>
          <w:bCs/>
          <w:sz w:val="24"/>
          <w:szCs w:val="24"/>
        </w:rPr>
        <w:t>分单元电气接线详图</w:t>
      </w:r>
      <w:r>
        <w:rPr>
          <w:rFonts w:ascii="宋体" w:hAnsi="宋体" w:eastAsia="宋体"/>
          <w:sz w:val="24"/>
          <w:szCs w:val="24"/>
        </w:rPr>
        <w:t>：各功能单元对应的电气接线原理图分布如下。</w:t>
      </w:r>
    </w:p>
    <w:p>
      <w:pPr>
        <w:pStyle w:val="36"/>
        <w:widowControl/>
        <w:numPr>
          <w:ilvl w:val="0"/>
          <w:numId w:val="12"/>
        </w:numPr>
        <w:jc w:val="left"/>
        <w:rPr>
          <w:rFonts w:hint="eastAsia" w:ascii="宋体" w:hAnsi="宋体" w:eastAsia="宋体"/>
          <w:sz w:val="24"/>
          <w:szCs w:val="24"/>
        </w:rPr>
      </w:pPr>
      <w:r>
        <w:t>供料单元：龙门机械手智能选送料系统PLC输入端口以及电磁阀连接方式如图所示。</w:t>
      </w:r>
    </w:p>
    <w:p>
      <w:pPr>
        <w:widowControl/>
        <w:jc w:val="left"/>
        <w:rPr>
          <w:rFonts w:hint="eastAsia" w:ascii="宋体" w:hAnsi="宋体" w:eastAsia="宋体"/>
          <w:sz w:val="24"/>
          <w:szCs w:val="24"/>
        </w:rPr>
      </w:pPr>
    </w:p>
    <w:p>
      <w:pPr>
        <w:widowControl/>
        <w:ind w:firstLine="420" w:firstLineChars="200"/>
        <w:jc w:val="center"/>
        <w:rPr>
          <w:rFonts w:hint="eastAsia" w:ascii="宋体" w:hAnsi="宋体" w:eastAsia="宋体"/>
          <w:szCs w:val="21"/>
        </w:rPr>
      </w:pPr>
      <w:r>
        <w:rPr>
          <w:rFonts w:hint="eastAsia" w:ascii="宋体" w:hAnsi="宋体" w:eastAsia="宋体"/>
          <w:szCs w:val="21"/>
        </w:rPr>
        <w:t>图3-2供料单元电气接线示意图</w:t>
      </w:r>
    </w:p>
    <w:p>
      <w:pPr>
        <w:widowControl/>
        <w:jc w:val="left"/>
        <w:rPr>
          <w:rFonts w:hint="eastAsia" w:ascii="宋体" w:hAnsi="宋体" w:eastAsia="宋体"/>
          <w:sz w:val="24"/>
          <w:szCs w:val="24"/>
        </w:rPr>
      </w:pPr>
      <w:r>
        <w:rPr>
          <w:rFonts w:ascii="宋体" w:hAnsi="宋体" w:eastAsia="宋体"/>
          <w:sz w:val="24"/>
          <w:szCs w:val="24"/>
        </w:rPr>
        <w:drawing>
          <wp:inline distT="0" distB="0" distL="0" distR="0">
            <wp:extent cx="5274310" cy="2142490"/>
            <wp:effectExtent l="0" t="0" r="2540" b="0"/>
            <wp:docPr id="64158527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1585274" name="图片 1"/>
                    <pic:cNvPicPr>
                      <a:picLocks noChangeAspect="1"/>
                    </pic:cNvPicPr>
                  </pic:nvPicPr>
                  <pic:blipFill>
                    <a:blip r:embed="rId12"/>
                    <a:stretch>
                      <a:fillRect/>
                    </a:stretch>
                  </pic:blipFill>
                  <pic:spPr>
                    <a:xfrm>
                      <a:off x="0" y="0"/>
                      <a:ext cx="5274310" cy="2142490"/>
                    </a:xfrm>
                    <a:prstGeom prst="rect">
                      <a:avLst/>
                    </a:prstGeom>
                  </pic:spPr>
                </pic:pic>
              </a:graphicData>
            </a:graphic>
          </wp:inline>
        </w:drawing>
      </w:r>
    </w:p>
    <w:p>
      <w:pPr>
        <w:widowControl/>
        <w:ind w:firstLine="420" w:firstLineChars="200"/>
        <w:jc w:val="center"/>
        <w:rPr>
          <w:rFonts w:hint="eastAsia" w:ascii="宋体" w:hAnsi="宋体" w:eastAsia="宋体"/>
          <w:szCs w:val="21"/>
        </w:rPr>
      </w:pPr>
      <w:r>
        <w:rPr>
          <w:rFonts w:ascii="宋体" w:hAnsi="宋体" w:eastAsia="宋体"/>
        </w:rPr>
        <w:t>图3-3 PLC输入DI接线图 图3-4 PLC输入DO接线图 图3-5 气动电磁阀接线图</w:t>
      </w:r>
    </w:p>
    <w:p>
      <w:pPr>
        <w:pStyle w:val="36"/>
        <w:widowControl/>
        <w:numPr>
          <w:ilvl w:val="0"/>
          <w:numId w:val="12"/>
        </w:numPr>
        <w:jc w:val="left"/>
        <w:rPr>
          <w:rFonts w:hint="eastAsia" w:ascii="宋体" w:hAnsi="宋体" w:eastAsia="宋体"/>
          <w:sz w:val="24"/>
          <w:szCs w:val="24"/>
        </w:rPr>
      </w:pPr>
      <w:r>
        <w:rPr>
          <w:rFonts w:ascii="宋体" w:hAnsi="宋体" w:eastAsia="宋体"/>
          <w:b/>
          <w:sz w:val="24"/>
        </w:rPr>
        <w:t>加工单元：加工装配系统中环形工件输送、柱形工件输送以及冲压装配电气连接如图7-25所示。</w:t>
      </w:r>
    </w:p>
    <w:p>
      <w:pPr>
        <w:pStyle w:val="36"/>
        <w:widowControl/>
        <w:ind w:left="440"/>
        <w:jc w:val="center"/>
        <w:rPr>
          <w:rFonts w:hint="eastAsia" w:ascii="宋体" w:hAnsi="宋体" w:eastAsia="宋体"/>
          <w:szCs w:val="21"/>
        </w:rPr>
      </w:pPr>
      <w:r>
        <w:rPr>
          <w:rFonts w:hint="eastAsia" w:ascii="宋体" w:hAnsi="宋体" w:eastAsia="宋体"/>
          <w:szCs w:val="21"/>
        </w:rPr>
        <w:t>图3-6</w:t>
      </w:r>
      <w:r>
        <w:rPr>
          <w:rFonts w:ascii="宋体" w:hAnsi="宋体" w:eastAsia="宋体"/>
          <w:sz w:val="24"/>
          <w:szCs w:val="24"/>
        </w:rPr>
        <w:t xml:space="preserve"> </w:t>
      </w:r>
      <w:r>
        <w:rPr>
          <w:rFonts w:hint="eastAsia" w:ascii="宋体" w:hAnsi="宋体" w:eastAsia="宋体"/>
          <w:szCs w:val="21"/>
        </w:rPr>
        <w:t>加工单元电气接线示意图</w:t>
      </w:r>
    </w:p>
    <w:p>
      <w:pPr>
        <w:pStyle w:val="36"/>
        <w:widowControl/>
        <w:ind w:left="440"/>
        <w:jc w:val="center"/>
        <w:rPr>
          <w:rFonts w:hint="eastAsia" w:ascii="宋体" w:hAnsi="宋体" w:eastAsia="宋体"/>
          <w:szCs w:val="21"/>
        </w:rPr>
      </w:pPr>
      <w:r>
        <w:rPr>
          <w:rFonts w:ascii="宋体" w:hAnsi="宋体" w:eastAsia="宋体"/>
          <w:sz w:val="24"/>
          <w:szCs w:val="24"/>
        </w:rPr>
        <w:drawing>
          <wp:inline distT="0" distB="0" distL="0" distR="0">
            <wp:extent cx="5274310" cy="2348865"/>
            <wp:effectExtent l="0" t="0" r="2540" b="0"/>
            <wp:docPr id="590225660"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0225660" name="图片 1"/>
                    <pic:cNvPicPr>
                      <a:picLocks noChangeAspect="1"/>
                    </pic:cNvPicPr>
                  </pic:nvPicPr>
                  <pic:blipFill>
                    <a:blip r:embed="rId13"/>
                    <a:stretch>
                      <a:fillRect/>
                    </a:stretch>
                  </pic:blipFill>
                  <pic:spPr>
                    <a:xfrm>
                      <a:off x="0" y="0"/>
                      <a:ext cx="5274310" cy="2348865"/>
                    </a:xfrm>
                    <a:prstGeom prst="rect">
                      <a:avLst/>
                    </a:prstGeom>
                  </pic:spPr>
                </pic:pic>
              </a:graphicData>
            </a:graphic>
          </wp:inline>
        </w:drawing>
      </w:r>
      <w:r>
        <w:rPr>
          <w:rFonts w:hint="eastAsia" w:ascii="宋体" w:hAnsi="宋体" w:eastAsia="宋体"/>
          <w:szCs w:val="21"/>
        </w:rPr>
        <w:t>图3-7</w:t>
      </w:r>
      <w:r>
        <w:rPr>
          <w:rFonts w:ascii="宋体" w:hAnsi="宋体" w:eastAsia="宋体"/>
          <w:sz w:val="24"/>
          <w:szCs w:val="24"/>
        </w:rPr>
        <w:t xml:space="preserve"> 环形工件输送接线图</w:t>
      </w:r>
      <w:r>
        <w:rPr>
          <w:rFonts w:ascii="宋体" w:hAnsi="宋体" w:eastAsia="宋体"/>
          <w:sz w:val="24"/>
          <w:szCs w:val="24"/>
        </w:rPr>
        <w:drawing>
          <wp:inline distT="0" distB="0" distL="0" distR="0">
            <wp:extent cx="5274310" cy="2216785"/>
            <wp:effectExtent l="0" t="0" r="2540" b="0"/>
            <wp:docPr id="1762701297"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2701297" name="图片 1"/>
                    <pic:cNvPicPr>
                      <a:picLocks noChangeAspect="1"/>
                    </pic:cNvPicPr>
                  </pic:nvPicPr>
                  <pic:blipFill>
                    <a:blip r:embed="rId14"/>
                    <a:stretch>
                      <a:fillRect/>
                    </a:stretch>
                  </pic:blipFill>
                  <pic:spPr>
                    <a:xfrm>
                      <a:off x="0" y="0"/>
                      <a:ext cx="5274310" cy="2216785"/>
                    </a:xfrm>
                    <a:prstGeom prst="rect">
                      <a:avLst/>
                    </a:prstGeom>
                  </pic:spPr>
                </pic:pic>
              </a:graphicData>
            </a:graphic>
          </wp:inline>
        </w:drawing>
      </w:r>
      <w:r>
        <w:rPr>
          <w:rFonts w:hint="eastAsia" w:ascii="宋体" w:hAnsi="宋体" w:eastAsia="宋体"/>
          <w:szCs w:val="21"/>
        </w:rPr>
        <w:t>图3-8</w:t>
      </w:r>
      <w:r>
        <w:rPr>
          <w:rFonts w:ascii="宋体" w:hAnsi="宋体" w:eastAsia="宋体"/>
          <w:sz w:val="24"/>
          <w:szCs w:val="24"/>
        </w:rPr>
        <w:t xml:space="preserve"> </w:t>
      </w:r>
      <w:r>
        <w:rPr>
          <w:rFonts w:hint="eastAsia" w:ascii="宋体" w:hAnsi="宋体" w:eastAsia="宋体"/>
          <w:sz w:val="24"/>
          <w:szCs w:val="24"/>
        </w:rPr>
        <w:t>柱</w:t>
      </w:r>
      <w:r>
        <w:rPr>
          <w:rFonts w:ascii="宋体" w:hAnsi="宋体" w:eastAsia="宋体"/>
          <w:sz w:val="24"/>
          <w:szCs w:val="24"/>
        </w:rPr>
        <w:t>形工件输送接线图</w:t>
      </w:r>
      <w:r>
        <w:rPr>
          <w:rFonts w:ascii="宋体" w:hAnsi="宋体" w:eastAsia="宋体"/>
          <w:sz w:val="24"/>
          <w:szCs w:val="24"/>
        </w:rPr>
        <w:drawing>
          <wp:inline distT="0" distB="0" distL="0" distR="0">
            <wp:extent cx="5274310" cy="2616835"/>
            <wp:effectExtent l="0" t="0" r="2540" b="0"/>
            <wp:docPr id="66866468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8664681" name="图片 1"/>
                    <pic:cNvPicPr>
                      <a:picLocks noChangeAspect="1"/>
                    </pic:cNvPicPr>
                  </pic:nvPicPr>
                  <pic:blipFill>
                    <a:blip r:embed="rId15"/>
                    <a:stretch>
                      <a:fillRect/>
                    </a:stretch>
                  </pic:blipFill>
                  <pic:spPr>
                    <a:xfrm>
                      <a:off x="0" y="0"/>
                      <a:ext cx="5274310" cy="2616835"/>
                    </a:xfrm>
                    <a:prstGeom prst="rect">
                      <a:avLst/>
                    </a:prstGeom>
                  </pic:spPr>
                </pic:pic>
              </a:graphicData>
            </a:graphic>
          </wp:inline>
        </w:drawing>
      </w:r>
      <w:bookmarkStart w:id="34" w:name="_Hlk227276356"/>
      <w:r>
        <w:rPr>
          <w:rFonts w:hint="eastAsia" w:ascii="宋体" w:hAnsi="宋体" w:eastAsia="宋体"/>
          <w:szCs w:val="21"/>
        </w:rPr>
        <w:t>图3-9</w:t>
      </w:r>
      <w:r>
        <w:rPr>
          <w:rFonts w:ascii="宋体" w:hAnsi="宋体" w:eastAsia="宋体"/>
          <w:sz w:val="24"/>
          <w:szCs w:val="24"/>
        </w:rPr>
        <w:t xml:space="preserve"> 冲压装配接线图</w:t>
      </w:r>
      <w:bookmarkEnd w:id="34"/>
    </w:p>
    <w:p>
      <w:pPr>
        <w:pStyle w:val="36"/>
        <w:widowControl/>
        <w:numPr>
          <w:ilvl w:val="0"/>
          <w:numId w:val="12"/>
        </w:numPr>
        <w:jc w:val="center"/>
        <w:rPr>
          <w:rFonts w:hint="eastAsia" w:ascii="宋体" w:hAnsi="宋体" w:eastAsia="宋体"/>
          <w:sz w:val="24"/>
          <w:szCs w:val="24"/>
        </w:rPr>
      </w:pPr>
      <w:r>
        <w:rPr>
          <w:rFonts w:ascii="宋体" w:hAnsi="宋体" w:eastAsia="宋体"/>
          <w:b/>
          <w:sz w:val="24"/>
        </w:rPr>
        <w:t>检测分拣单元：检测拆解模块的电磁阀以及步进电机连接如图3-9所示。 图3-9 冲压装配接线图图3-10 微型视觉控制器部分电路图图3-11 电路接线示意图</w:t>
      </w:r>
    </w:p>
    <w:p>
      <w:pPr>
        <w:widowControl/>
        <w:jc w:val="center"/>
        <w:rPr>
          <w:rFonts w:hint="eastAsia" w:ascii="宋体" w:hAnsi="宋体" w:eastAsia="宋体"/>
          <w:sz w:val="24"/>
          <w:szCs w:val="24"/>
        </w:rPr>
      </w:pPr>
      <w:r>
        <w:rPr>
          <w:rFonts w:ascii="宋体" w:hAnsi="宋体" w:eastAsia="宋体"/>
          <w:sz w:val="24"/>
        </w:rPr>
        <w:t>图3-12 25口接线端子——检测拆卸模块 图3-13 检测拆卸模块电磁阀 图3-14 检测拆卸模块气路</w:t>
      </w:r>
    </w:p>
    <w:p>
      <w:pPr>
        <w:widowControl/>
        <w:jc w:val="center"/>
        <w:rPr>
          <w:rFonts w:hint="eastAsia" w:ascii="宋体" w:hAnsi="宋体" w:eastAsia="宋体"/>
          <w:sz w:val="24"/>
          <w:szCs w:val="24"/>
        </w:rPr>
      </w:pPr>
    </w:p>
    <w:p>
      <w:pPr>
        <w:pStyle w:val="36"/>
        <w:widowControl/>
        <w:numPr>
          <w:ilvl w:val="0"/>
          <w:numId w:val="12"/>
        </w:numPr>
        <w:jc w:val="center"/>
        <w:rPr>
          <w:rFonts w:hint="eastAsia" w:ascii="宋体" w:hAnsi="宋体" w:eastAsia="宋体"/>
          <w:sz w:val="24"/>
          <w:szCs w:val="24"/>
        </w:rPr>
      </w:pPr>
      <w:r>
        <w:rPr>
          <w:rFonts w:ascii="宋体" w:hAnsi="宋体" w:eastAsia="宋体"/>
          <w:b/>
          <w:sz w:val="24"/>
        </w:rPr>
        <w:t>仓储单元：智能仓储系统电气原理图/三菱PLC输入输出接线以及伺服/步进接线如图3-15、图3-16所示。图3-15 仓储单元电路接线示意图图3-16 三菱PLC输入接线图</w:t>
      </w:r>
    </w:p>
    <w:p>
      <w:pPr>
        <w:widowControl/>
        <w:jc w:val="center"/>
        <w:rPr>
          <w:rFonts w:hint="eastAsia" w:ascii="宋体" w:hAnsi="宋体" w:eastAsia="宋体"/>
          <w:sz w:val="24"/>
          <w:szCs w:val="24"/>
        </w:rPr>
      </w:pPr>
      <w:r>
        <w:rPr>
          <w:rFonts w:ascii="宋体" w:hAnsi="宋体" w:eastAsia="宋体"/>
          <w:sz w:val="24"/>
        </w:rPr>
        <w:t>图3-17 三菱PLC输出接线图；图3-18 X轴伺服控制及Z轴步进控制接线图。</w:t>
      </w:r>
    </w:p>
    <w:p>
      <w:pPr>
        <w:widowControl/>
        <w:jc w:val="center"/>
        <w:rPr>
          <w:rFonts w:hint="eastAsia" w:ascii="宋体" w:hAnsi="宋体" w:eastAsia="宋体"/>
          <w:sz w:val="24"/>
          <w:szCs w:val="24"/>
          <w:highlight w:val="yellow"/>
        </w:rPr>
      </w:pPr>
      <w:r>
        <w:rPr>
          <w:rFonts w:ascii="宋体" w:hAnsi="宋体" w:eastAsia="宋体"/>
          <w:b/>
          <w:bCs/>
          <w:sz w:val="24"/>
          <w:szCs w:val="24"/>
        </w:rPr>
        <w:drawing>
          <wp:inline distT="0" distB="0" distL="0" distR="0">
            <wp:extent cx="5274310" cy="2314575"/>
            <wp:effectExtent l="0" t="0" r="2540" b="9525"/>
            <wp:docPr id="75381602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3816026" name="图片 1"/>
                    <pic:cNvPicPr>
                      <a:picLocks noChangeAspect="1"/>
                    </pic:cNvPicPr>
                  </pic:nvPicPr>
                  <pic:blipFill>
                    <a:blip r:embed="rId16"/>
                    <a:stretch>
                      <a:fillRect/>
                    </a:stretch>
                  </pic:blipFill>
                  <pic:spPr>
                    <a:xfrm>
                      <a:off x="0" y="0"/>
                      <a:ext cx="5281105" cy="2317919"/>
                    </a:xfrm>
                    <a:prstGeom prst="rect">
                      <a:avLst/>
                    </a:prstGeom>
                  </pic:spPr>
                </pic:pic>
              </a:graphicData>
            </a:graphic>
          </wp:inline>
        </w:drawing>
      </w:r>
      <w:r>
        <w:rPr>
          <w:rFonts w:hint="eastAsia" w:ascii="宋体" w:hAnsi="宋体" w:eastAsia="宋体"/>
          <w:szCs w:val="21"/>
        </w:rPr>
        <w:t>图3-19</w:t>
      </w:r>
      <w:r>
        <w:rPr>
          <w:rFonts w:ascii="宋体" w:hAnsi="宋体" w:eastAsia="宋体"/>
          <w:sz w:val="24"/>
          <w:szCs w:val="24"/>
        </w:rPr>
        <w:t xml:space="preserve"> 气路原理图</w:t>
      </w:r>
    </w:p>
    <w:p>
      <w:pPr>
        <w:widowControl/>
        <w:jc w:val="center"/>
        <w:outlineLvl w:val="0"/>
        <w:rPr>
          <w:rFonts w:hint="eastAsia" w:ascii="黑体" w:hAnsi="宋体" w:eastAsia="黑体"/>
          <w:sz w:val="30"/>
          <w:szCs w:val="30"/>
        </w:rPr>
      </w:pPr>
      <w:r>
        <w:rPr>
          <w:rFonts w:hint="eastAsia" w:ascii="宋体" w:hAnsi="宋体" w:eastAsia="宋体"/>
          <w:sz w:val="24"/>
          <w:szCs w:val="24"/>
        </w:rPr>
        <w:br w:type="page"/>
      </w:r>
      <w:bookmarkStart w:id="35" w:name="_Toc5096"/>
      <w:r>
        <w:rPr>
          <w:rFonts w:hint="eastAsia" w:ascii="黑体" w:hAnsi="宋体" w:eastAsia="黑体"/>
          <w:sz w:val="30"/>
          <w:szCs w:val="30"/>
        </w:rPr>
        <w:t xml:space="preserve">第四章 </w:t>
      </w:r>
      <w:r>
        <w:rPr>
          <w:rFonts w:ascii="黑体" w:hAnsi="宋体" w:eastAsia="黑体"/>
          <w:sz w:val="30"/>
          <w:szCs w:val="30"/>
        </w:rPr>
        <w:t xml:space="preserve"> 平台软件系统实现</w:t>
      </w:r>
      <w:bookmarkEnd w:id="35"/>
    </w:p>
    <w:p>
      <w:pPr>
        <w:widowControl/>
        <w:jc w:val="left"/>
        <w:outlineLvl w:val="1"/>
        <w:rPr>
          <w:rFonts w:hint="eastAsia" w:ascii="黑体" w:hAnsi="宋体" w:eastAsia="黑体"/>
          <w:sz w:val="28"/>
          <w:szCs w:val="24"/>
        </w:rPr>
      </w:pPr>
      <w:bookmarkStart w:id="36" w:name="_Toc18765"/>
      <w:r>
        <w:rPr>
          <w:rFonts w:ascii="黑体" w:hAnsi="宋体" w:eastAsia="黑体"/>
          <w:sz w:val="28"/>
          <w:szCs w:val="24"/>
        </w:rPr>
        <w:t>4.1 底层驱动开发</w:t>
      </w:r>
      <w:bookmarkEnd w:id="36"/>
    </w:p>
    <w:p>
      <w:pPr>
        <w:widowControl/>
        <w:jc w:val="left"/>
        <w:outlineLvl w:val="2"/>
        <w:rPr>
          <w:rFonts w:hint="eastAsia" w:ascii="黑体" w:hAnsi="宋体" w:eastAsia="黑体"/>
          <w:sz w:val="28"/>
          <w:szCs w:val="24"/>
        </w:rPr>
      </w:pPr>
      <w:bookmarkStart w:id="37" w:name="_Toc12658"/>
      <w:r>
        <w:rPr>
          <w:rFonts w:ascii="黑体" w:hAnsi="宋体" w:eastAsia="黑体"/>
          <w:sz w:val="28"/>
          <w:szCs w:val="24"/>
        </w:rPr>
        <w:t>4.1.1 单片机程序编写</w:t>
      </w:r>
      <w:bookmarkEnd w:id="37"/>
    </w:p>
    <w:p>
      <w:pPr>
        <w:widowControl/>
        <w:spacing w:line="300" w:lineRule="auto"/>
        <w:jc w:val="left"/>
        <w:rPr>
          <w:rFonts w:hint="eastAsia" w:ascii="宋体" w:hAnsi="宋体" w:eastAsia="宋体"/>
          <w:sz w:val="24"/>
          <w:szCs w:val="24"/>
        </w:rPr>
      </w:pPr>
      <w:r>
        <w:rPr>
          <w:rFonts w:ascii="宋体" w:hAnsi="宋体" w:eastAsia="宋体"/>
          <w:sz w:val="24"/>
        </w:rPr>
        <w:t>1.STC 单片机驱动软件程序设计是基于STC12C5A60S2单片机，用C语言进行编写程序，包括：</w:t>
      </w:r>
    </w:p>
    <w:p>
      <w:pPr>
        <w:widowControl/>
        <w:spacing w:line="300" w:lineRule="auto"/>
        <w:ind w:firstLine="480" w:firstLineChars="200"/>
        <w:jc w:val="left"/>
        <w:rPr>
          <w:rFonts w:hint="eastAsia" w:ascii="宋体" w:hAnsi="宋体" w:eastAsia="宋体"/>
          <w:sz w:val="24"/>
          <w:szCs w:val="24"/>
        </w:rPr>
      </w:pPr>
      <w:r>
        <w:rPr>
          <w:rFonts w:ascii="宋体" w:hAnsi="宋体" w:eastAsia="宋体"/>
          <w:sz w:val="24"/>
        </w:rPr>
        <w:t>(1) 初始化模块：设置I/O口为推挽输出方式(例如P2M1/P2M0寄存器设置)、串口通信参数(波特率为9600bps)。</w:t>
      </w:r>
    </w:p>
    <w:p>
      <w:pPr>
        <w:widowControl/>
        <w:spacing w:line="300" w:lineRule="auto"/>
        <w:ind w:firstLine="480" w:firstLineChars="200"/>
        <w:jc w:val="left"/>
        <w:rPr>
          <w:rFonts w:hint="eastAsia" w:ascii="宋体" w:hAnsi="宋体" w:eastAsia="宋体"/>
          <w:sz w:val="24"/>
          <w:szCs w:val="24"/>
        </w:rPr>
      </w:pPr>
      <w:r>
        <w:rPr>
          <w:rFonts w:ascii="宋体" w:hAnsi="宋体" w:eastAsia="宋体"/>
          <w:sz w:val="24"/>
        </w:rPr>
        <w:t>（2）延时函数：利用定时器T0进行准确延时（例如Delay1000ms函数是根据12MHz晶振确定计数周期）。</w:t>
      </w:r>
    </w:p>
    <w:p>
      <w:pPr>
        <w:widowControl/>
        <w:spacing w:line="300" w:lineRule="auto"/>
        <w:ind w:firstLine="480" w:firstLineChars="200"/>
        <w:jc w:val="left"/>
        <w:rPr>
          <w:rFonts w:hint="eastAsia" w:ascii="宋体" w:hAnsi="宋体" w:eastAsia="宋体"/>
          <w:sz w:val="24"/>
          <w:szCs w:val="24"/>
        </w:rPr>
      </w:pPr>
      <w:r>
        <w:rPr>
          <w:rFonts w:ascii="宋体" w:hAnsi="宋体" w:eastAsia="宋体"/>
          <w:sz w:val="24"/>
        </w:rPr>
        <w:t>（3）中断处理：外部中断用于传感器信号检测，定时器中断用于步进电机脉冲输出.</w:t>
      </w:r>
    </w:p>
    <w:p>
      <w:pPr>
        <w:widowControl/>
        <w:spacing w:line="300" w:lineRule="auto"/>
        <w:jc w:val="left"/>
        <w:rPr>
          <w:rFonts w:hint="eastAsia" w:ascii="宋体" w:hAnsi="宋体" w:eastAsia="宋体"/>
          <w:sz w:val="24"/>
          <w:szCs w:val="24"/>
        </w:rPr>
      </w:pPr>
      <w:r>
        <w:rPr>
          <w:rFonts w:ascii="宋体" w:hAnsi="宋体" w:eastAsia="宋体"/>
          <w:sz w:val="24"/>
        </w:rPr>
        <w:t>2.STM32 单片机驱动</w:t>
      </w:r>
      <w:r>
        <w:br w:type="textWrapping"/>
      </w:r>
      <w:r>
        <w:rPr>
          <w:rFonts w:ascii="宋体" w:hAnsi="宋体" w:eastAsia="宋体"/>
          <w:sz w:val="24"/>
        </w:rPr>
        <w:t>基于STM32F103V8T6开发板，在Keil uVision5下编写程序，其主要实现以下功能：</w:t>
      </w:r>
    </w:p>
    <w:p>
      <w:pPr>
        <w:widowControl/>
        <w:spacing w:line="300" w:lineRule="auto"/>
        <w:ind w:firstLine="480" w:firstLineChars="200"/>
        <w:jc w:val="left"/>
        <w:rPr>
          <w:rFonts w:hint="eastAsia" w:ascii="宋体" w:hAnsi="宋体" w:eastAsia="宋体"/>
          <w:sz w:val="24"/>
          <w:szCs w:val="24"/>
        </w:rPr>
      </w:pPr>
      <w:r>
        <w:rPr>
          <w:rFonts w:ascii="宋体" w:hAnsi="宋体" w:eastAsia="宋体"/>
          <w:sz w:val="24"/>
        </w:rPr>
        <w:t>（1）系统时钟设置：使用RCC相关寄存器设置PLL倍频，得到72MHz系统时钟。</w:t>
      </w:r>
    </w:p>
    <w:p>
      <w:pPr>
        <w:widowControl/>
        <w:spacing w:line="300" w:lineRule="auto"/>
        <w:ind w:firstLine="480" w:firstLineChars="200"/>
        <w:jc w:val="left"/>
        <w:rPr>
          <w:rFonts w:hint="eastAsia" w:ascii="宋体" w:hAnsi="宋体" w:eastAsia="宋体"/>
          <w:sz w:val="24"/>
          <w:szCs w:val="24"/>
        </w:rPr>
      </w:pPr>
      <w:r>
        <w:rPr>
          <w:rFonts w:ascii="宋体" w:hAnsi="宋体" w:eastAsia="宋体"/>
          <w:sz w:val="24"/>
        </w:rPr>
        <w:t>（2）GPIO以及定时器控制：定时器TIM3/TIM4产生PWM信号用于驱动步进电机，GPIO模拟SPI协议控制74HC595扩展IO.</w:t>
      </w:r>
    </w:p>
    <w:p>
      <w:pPr>
        <w:widowControl/>
        <w:spacing w:line="300" w:lineRule="auto"/>
        <w:ind w:firstLine="480" w:firstLineChars="200"/>
        <w:jc w:val="left"/>
        <w:rPr>
          <w:rFonts w:hint="eastAsia" w:ascii="宋体" w:hAnsi="宋体" w:eastAsia="宋体"/>
          <w:sz w:val="24"/>
          <w:szCs w:val="24"/>
        </w:rPr>
      </w:pPr>
      <w:r>
        <w:rPr>
          <w:rFonts w:ascii="宋体" w:hAnsi="宋体" w:eastAsia="宋体"/>
          <w:sz w:val="24"/>
        </w:rPr>
        <w:t>（3）串口通信：USART1用于与网关进行通信，USART2用于打印调试日志。</w:t>
      </w:r>
    </w:p>
    <w:p>
      <w:pPr>
        <w:widowControl/>
        <w:ind w:firstLine="420" w:firstLineChars="200"/>
        <w:jc w:val="center"/>
        <w:rPr>
          <w:rFonts w:hint="eastAsia" w:ascii="宋体" w:hAnsi="宋体" w:eastAsia="宋体"/>
          <w:szCs w:val="21"/>
        </w:rPr>
      </w:pPr>
      <w:r>
        <w:drawing>
          <wp:inline distT="0" distB="0" distL="0" distR="0">
            <wp:extent cx="3693795" cy="3327400"/>
            <wp:effectExtent l="0" t="0" r="1905" b="6350"/>
            <wp:docPr id="167446801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4468011" name="图片 1"/>
                    <pic:cNvPicPr>
                      <a:picLocks noChangeAspect="1"/>
                    </pic:cNvPicPr>
                  </pic:nvPicPr>
                  <pic:blipFill>
                    <a:blip r:embed="rId17"/>
                    <a:stretch>
                      <a:fillRect/>
                    </a:stretch>
                  </pic:blipFill>
                  <pic:spPr>
                    <a:xfrm>
                      <a:off x="0" y="0"/>
                      <a:ext cx="3724784" cy="3355486"/>
                    </a:xfrm>
                    <a:prstGeom prst="rect">
                      <a:avLst/>
                    </a:prstGeom>
                  </pic:spPr>
                </pic:pic>
              </a:graphicData>
            </a:graphic>
          </wp:inline>
        </w:drawing>
      </w:r>
    </w:p>
    <w:p>
      <w:pPr>
        <w:widowControl/>
        <w:ind w:firstLine="420" w:firstLineChars="200"/>
        <w:jc w:val="center"/>
        <w:rPr>
          <w:rFonts w:hint="eastAsia"/>
        </w:rPr>
      </w:pPr>
      <w:r>
        <w:rPr>
          <w:rFonts w:hint="eastAsia" w:ascii="宋体" w:hAnsi="宋体" w:eastAsia="宋体"/>
          <w:szCs w:val="21"/>
        </w:rPr>
        <w:t xml:space="preserve">图4-1  </w:t>
      </w:r>
      <w:r>
        <w:rPr>
          <w:rFonts w:ascii="宋体" w:hAnsi="宋体" w:eastAsia="宋体"/>
          <w:szCs w:val="21"/>
        </w:rPr>
        <w:t>智能控制平台</w:t>
      </w:r>
      <w:r>
        <w:rPr>
          <w:rFonts w:hint="eastAsia" w:ascii="宋体" w:hAnsi="宋体" w:eastAsia="宋体"/>
          <w:szCs w:val="21"/>
        </w:rPr>
        <w:t>Keil</w:t>
      </w:r>
      <w:r>
        <w:rPr>
          <w:rFonts w:ascii="宋体" w:hAnsi="宋体" w:eastAsia="宋体"/>
          <w:szCs w:val="21"/>
        </w:rPr>
        <w:t>程序编写</w:t>
      </w:r>
      <w:r>
        <w:rPr>
          <w:rFonts w:hint="eastAsia" w:ascii="宋体" w:hAnsi="宋体" w:eastAsia="宋体"/>
          <w:szCs w:val="21"/>
        </w:rPr>
        <w:t>部分</w:t>
      </w:r>
    </w:p>
    <w:p>
      <w:pPr>
        <w:widowControl/>
        <w:jc w:val="left"/>
        <w:outlineLvl w:val="2"/>
        <w:rPr>
          <w:rFonts w:hint="eastAsia" w:ascii="黑体" w:hAnsi="宋体" w:eastAsia="黑体"/>
          <w:sz w:val="28"/>
          <w:szCs w:val="24"/>
        </w:rPr>
      </w:pPr>
      <w:bookmarkStart w:id="38" w:name="_Toc21682"/>
      <w:r>
        <w:rPr>
          <w:rFonts w:ascii="黑体" w:hAnsi="宋体" w:eastAsia="黑体"/>
          <w:sz w:val="28"/>
          <w:szCs w:val="24"/>
        </w:rPr>
        <w:t>4.1.2 PLC 程序编写</w:t>
      </w:r>
      <w:bookmarkEnd w:id="38"/>
    </w:p>
    <w:p>
      <w:pPr>
        <w:widowControl/>
        <w:spacing w:line="300" w:lineRule="auto"/>
        <w:jc w:val="left"/>
        <w:rPr>
          <w:rFonts w:hint="eastAsia" w:ascii="宋体" w:hAnsi="宋体" w:eastAsia="宋体"/>
          <w:sz w:val="24"/>
          <w:szCs w:val="24"/>
        </w:rPr>
      </w:pPr>
      <w:r>
        <w:rPr>
          <w:rFonts w:ascii="宋体" w:hAnsi="宋体" w:eastAsia="宋体"/>
          <w:sz w:val="24"/>
        </w:rPr>
        <w:t>1.西门子 S7-200 SMART 编程</w:t>
      </w:r>
      <w:r>
        <w:br w:type="textWrapping"/>
      </w:r>
      <w:r>
        <w:rPr>
          <w:rFonts w:ascii="宋体" w:hAnsi="宋体" w:eastAsia="宋体"/>
          <w:sz w:val="24"/>
        </w:rPr>
        <w:t>对于西门子S7-200 SMART系列可编程逻辑控制器（PLC）进行编程，在编程时需要使用STEP 7-Micro/WIN SMART软件，而在编程期间，可以使用梯形图（Ladder Diagram）进行编程，以便编写所需程序：</w:t>
      </w:r>
    </w:p>
    <w:p>
      <w:pPr>
        <w:widowControl/>
        <w:spacing w:line="300" w:lineRule="auto"/>
        <w:ind w:firstLine="480" w:firstLineChars="200"/>
        <w:jc w:val="left"/>
        <w:rPr>
          <w:rFonts w:hint="eastAsia" w:ascii="宋体" w:hAnsi="宋体" w:eastAsia="宋体"/>
          <w:sz w:val="24"/>
          <w:szCs w:val="24"/>
        </w:rPr>
      </w:pPr>
      <w:r>
        <w:rPr>
          <w:rFonts w:ascii="宋体" w:hAnsi="宋体" w:eastAsia="宋体"/>
          <w:sz w:val="24"/>
        </w:rPr>
        <w:t>（1）运动控制：利用运动控制向导设定轴参数，发出PTO脉冲信号。</w:t>
      </w:r>
    </w:p>
    <w:p>
      <w:pPr>
        <w:widowControl/>
        <w:spacing w:line="300" w:lineRule="auto"/>
        <w:ind w:firstLine="480" w:firstLineChars="200"/>
        <w:jc w:val="left"/>
        <w:rPr>
          <w:rFonts w:hint="eastAsia" w:ascii="宋体" w:hAnsi="宋体" w:eastAsia="宋体"/>
          <w:sz w:val="24"/>
          <w:szCs w:val="24"/>
        </w:rPr>
      </w:pPr>
      <w:r>
        <w:rPr>
          <w:rFonts w:hint="eastAsia" w:ascii="宋体" w:hAnsi="宋体" w:eastAsia="宋体"/>
          <w:sz w:val="24"/>
          <w:szCs w:val="24"/>
        </w:rPr>
        <w:t>（2）</w:t>
      </w:r>
      <w:r>
        <w:rPr>
          <w:rFonts w:ascii="宋体" w:hAnsi="宋体" w:eastAsia="宋体"/>
          <w:sz w:val="24"/>
          <w:szCs w:val="24"/>
        </w:rPr>
        <w:t>通信协议：Modbus RTU主站协议读取传感器数据，以太网接口与HMI通信。</w:t>
      </w:r>
    </w:p>
    <w:p>
      <w:pPr>
        <w:widowControl/>
        <w:spacing w:line="300" w:lineRule="auto"/>
        <w:jc w:val="left"/>
        <w:rPr>
          <w:rFonts w:hint="eastAsia" w:ascii="宋体" w:hAnsi="宋体" w:eastAsia="宋体"/>
          <w:sz w:val="24"/>
          <w:szCs w:val="24"/>
        </w:rPr>
      </w:pPr>
      <w:r>
        <w:rPr>
          <w:rFonts w:hint="eastAsia" w:ascii="宋体" w:hAnsi="宋体" w:eastAsia="宋体"/>
          <w:sz w:val="24"/>
          <w:szCs w:val="24"/>
        </w:rPr>
        <w:t>2.</w:t>
      </w:r>
      <w:r>
        <w:rPr>
          <w:rFonts w:ascii="宋体" w:hAnsi="宋体" w:eastAsia="宋体"/>
          <w:sz w:val="24"/>
          <w:szCs w:val="24"/>
        </w:rPr>
        <w:t>三菱 FX3U 编程</w:t>
      </w:r>
      <w:r>
        <w:rPr>
          <w:rFonts w:ascii="宋体" w:hAnsi="宋体" w:eastAsia="宋体"/>
          <w:sz w:val="24"/>
          <w:szCs w:val="24"/>
        </w:rPr>
        <w:br w:type="textWrapping"/>
      </w:r>
      <w:r>
        <w:rPr>
          <w:rFonts w:ascii="宋体" w:hAnsi="宋体" w:eastAsia="宋体"/>
          <w:sz w:val="24"/>
          <w:szCs w:val="24"/>
        </w:rPr>
        <w:t>基于 GX Works2 软件，重点功能包括：</w:t>
      </w:r>
    </w:p>
    <w:p>
      <w:pPr>
        <w:widowControl/>
        <w:spacing w:line="300" w:lineRule="auto"/>
        <w:ind w:firstLine="480" w:firstLineChars="200"/>
        <w:jc w:val="left"/>
        <w:rPr>
          <w:rFonts w:hint="eastAsia" w:ascii="宋体" w:hAnsi="宋体" w:eastAsia="宋体"/>
          <w:sz w:val="24"/>
          <w:szCs w:val="24"/>
        </w:rPr>
      </w:pPr>
      <w:r>
        <w:rPr>
          <w:rFonts w:ascii="宋体" w:hAnsi="宋体" w:eastAsia="宋体"/>
          <w:sz w:val="24"/>
        </w:rPr>
        <w:t>定位控制：本系统使用两个命令使机械手准确到位，一个是DSZR命令，该命令有带DOG搜索原点返回的功能；另一个是DVIT命令，该命令具有中断定位功能，在这两个命令相互配合下就实现了机械手准确到位的目的。</w:t>
      </w:r>
    </w:p>
    <w:p>
      <w:pPr>
        <w:widowControl/>
        <w:spacing w:line="300" w:lineRule="auto"/>
        <w:ind w:firstLine="480" w:firstLineChars="200"/>
        <w:jc w:val="left"/>
        <w:rPr>
          <w:rFonts w:hint="eastAsia" w:ascii="宋体" w:hAnsi="宋体" w:eastAsia="宋体"/>
          <w:sz w:val="24"/>
          <w:szCs w:val="24"/>
        </w:rPr>
      </w:pPr>
      <w:r>
        <w:rPr>
          <w:rFonts w:ascii="宋体" w:hAnsi="宋体" w:eastAsia="宋体"/>
          <w:sz w:val="24"/>
        </w:rPr>
        <w:t>高速计数：设置C251双相高速计数器用于读取编码器信息以获得AGV小车位移。</w:t>
      </w:r>
    </w:p>
    <w:p>
      <w:pPr>
        <w:widowControl/>
        <w:jc w:val="left"/>
        <w:rPr>
          <w:rFonts w:hint="eastAsia"/>
        </w:rPr>
      </w:pPr>
      <w:r>
        <w:drawing>
          <wp:inline distT="0" distB="0" distL="0" distR="0">
            <wp:extent cx="5274310" cy="3248025"/>
            <wp:effectExtent l="0" t="0" r="2540" b="9525"/>
            <wp:docPr id="43616479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6164792" name="图片 1"/>
                    <pic:cNvPicPr>
                      <a:picLocks noChangeAspect="1"/>
                    </pic:cNvPicPr>
                  </pic:nvPicPr>
                  <pic:blipFill>
                    <a:blip r:embed="rId18"/>
                    <a:stretch>
                      <a:fillRect/>
                    </a:stretch>
                  </pic:blipFill>
                  <pic:spPr>
                    <a:xfrm>
                      <a:off x="0" y="0"/>
                      <a:ext cx="5274310" cy="3248025"/>
                    </a:xfrm>
                    <a:prstGeom prst="rect">
                      <a:avLst/>
                    </a:prstGeom>
                  </pic:spPr>
                </pic:pic>
              </a:graphicData>
            </a:graphic>
          </wp:inline>
        </w:drawing>
      </w:r>
    </w:p>
    <w:p>
      <w:pPr>
        <w:widowControl/>
        <w:ind w:firstLine="420" w:firstLineChars="200"/>
        <w:jc w:val="center"/>
        <w:rPr>
          <w:rFonts w:hint="eastAsia"/>
        </w:rPr>
      </w:pPr>
      <w:r>
        <w:rPr>
          <w:rFonts w:hint="eastAsia" w:ascii="宋体" w:hAnsi="宋体" w:eastAsia="宋体"/>
          <w:szCs w:val="21"/>
        </w:rPr>
        <w:t xml:space="preserve">图1-5  </w:t>
      </w:r>
      <w:r>
        <w:rPr>
          <w:rFonts w:ascii="宋体" w:hAnsi="宋体" w:eastAsia="宋体"/>
          <w:szCs w:val="21"/>
        </w:rPr>
        <w:t>智能控制平台三菱PLC程序部分</w:t>
      </w:r>
    </w:p>
    <w:p>
      <w:pPr>
        <w:widowControl/>
        <w:jc w:val="left"/>
        <w:outlineLvl w:val="1"/>
        <w:rPr>
          <w:rFonts w:hint="eastAsia" w:ascii="黑体" w:hAnsi="宋体" w:eastAsia="黑体"/>
          <w:sz w:val="28"/>
          <w:szCs w:val="24"/>
        </w:rPr>
      </w:pPr>
      <w:bookmarkStart w:id="39" w:name="_Toc14804"/>
      <w:r>
        <w:rPr>
          <w:rFonts w:ascii="黑体" w:hAnsi="宋体" w:eastAsia="黑体"/>
          <w:sz w:val="28"/>
          <w:szCs w:val="24"/>
        </w:rPr>
        <w:t>4.2 功能模块开发</w:t>
      </w:r>
      <w:bookmarkEnd w:id="39"/>
    </w:p>
    <w:p>
      <w:pPr>
        <w:widowControl/>
        <w:jc w:val="left"/>
        <w:outlineLvl w:val="2"/>
        <w:rPr>
          <w:rFonts w:hint="eastAsia" w:ascii="黑体" w:hAnsi="宋体" w:eastAsia="黑体"/>
          <w:sz w:val="28"/>
          <w:szCs w:val="24"/>
        </w:rPr>
      </w:pPr>
      <w:bookmarkStart w:id="40" w:name="_Toc14333"/>
      <w:r>
        <w:rPr>
          <w:rFonts w:ascii="黑体" w:hAnsi="宋体" w:eastAsia="黑体"/>
          <w:sz w:val="28"/>
          <w:szCs w:val="24"/>
        </w:rPr>
        <w:t>4.2.1 AGV 小车循迹控制</w:t>
      </w:r>
      <w:bookmarkEnd w:id="40"/>
    </w:p>
    <w:p>
      <w:pPr>
        <w:widowControl/>
        <w:spacing w:line="300" w:lineRule="auto"/>
        <w:ind w:firstLine="480" w:firstLineChars="200"/>
        <w:jc w:val="left"/>
        <w:rPr>
          <w:rFonts w:hint="eastAsia" w:ascii="宋体" w:hAnsi="宋体" w:eastAsia="宋体"/>
          <w:sz w:val="24"/>
          <w:szCs w:val="24"/>
        </w:rPr>
      </w:pPr>
      <w:r>
        <w:rPr>
          <w:rFonts w:ascii="宋体" w:hAnsi="宋体" w:eastAsia="宋体"/>
          <w:sz w:val="24"/>
        </w:rPr>
        <w:t>1.红外巡线算法：利用8个红外传感器（TCRT5000）识别黑线，运用PID对左右两个车轮速度进行控制从而达到直行或者转弯的效果。</w:t>
      </w:r>
    </w:p>
    <w:p>
      <w:pPr>
        <w:widowControl/>
        <w:spacing w:line="300" w:lineRule="auto"/>
        <w:ind w:firstLine="480" w:firstLineChars="200"/>
        <w:jc w:val="left"/>
        <w:rPr>
          <w:rFonts w:hint="eastAsia" w:ascii="宋体" w:hAnsi="宋体" w:eastAsia="宋体"/>
          <w:sz w:val="24"/>
          <w:szCs w:val="24"/>
        </w:rPr>
      </w:pPr>
      <w:r>
        <w:rPr>
          <w:rFonts w:ascii="宋体" w:hAnsi="宋体" w:eastAsia="宋体"/>
          <w:sz w:val="24"/>
        </w:rPr>
        <w:t>2.电机控制方式：TB6612FNG对直流电机进行控制，PWM占空比决定速度（0～7200对应0～100%转速）。</w:t>
      </w:r>
    </w:p>
    <w:p>
      <w:pPr>
        <w:widowControl/>
        <w:spacing w:line="300" w:lineRule="auto"/>
        <w:ind w:firstLine="480" w:firstLineChars="200"/>
        <w:jc w:val="left"/>
        <w:rPr>
          <w:rFonts w:hint="eastAsia" w:ascii="宋体" w:hAnsi="宋体" w:eastAsia="宋体"/>
          <w:sz w:val="24"/>
          <w:szCs w:val="24"/>
        </w:rPr>
      </w:pPr>
      <w:r>
        <w:rPr>
          <w:rFonts w:ascii="宋体" w:hAnsi="宋体" w:eastAsia="宋体"/>
          <w:sz w:val="24"/>
        </w:rPr>
        <w:t>3.状态机设计：“寻线-避障-停靠”的状态，在线路上是否有工件由红外对射管判断。</w:t>
      </w:r>
    </w:p>
    <w:p>
      <w:pPr>
        <w:widowControl/>
        <w:jc w:val="left"/>
        <w:outlineLvl w:val="2"/>
        <w:rPr>
          <w:rFonts w:hint="eastAsia" w:ascii="黑体" w:hAnsi="黑体" w:eastAsia="黑体"/>
          <w:sz w:val="28"/>
          <w:szCs w:val="28"/>
        </w:rPr>
      </w:pPr>
      <w:bookmarkStart w:id="41" w:name="_Toc9800"/>
      <w:r>
        <w:rPr>
          <w:rFonts w:ascii="黑体" w:hAnsi="黑体" w:eastAsia="黑体"/>
          <w:sz w:val="28"/>
          <w:szCs w:val="28"/>
        </w:rPr>
        <w:t>4.2.2 智能仓储出入库控制</w:t>
      </w:r>
      <w:bookmarkEnd w:id="41"/>
    </w:p>
    <w:p>
      <w:pPr>
        <w:widowControl/>
        <w:spacing w:line="300" w:lineRule="auto"/>
        <w:jc w:val="left"/>
        <w:rPr>
          <w:rFonts w:hint="eastAsia" w:ascii="宋体" w:hAnsi="宋体" w:eastAsia="宋体"/>
          <w:sz w:val="24"/>
          <w:szCs w:val="24"/>
        </w:rPr>
      </w:pPr>
      <w:r>
        <w:rPr>
          <w:rFonts w:ascii="宋体" w:hAnsi="宋体" w:eastAsia="宋体"/>
          <w:sz w:val="24"/>
          <w:szCs w:val="24"/>
        </w:rPr>
        <w:t>入库流程：</w:t>
      </w:r>
    </w:p>
    <w:p>
      <w:pPr>
        <w:widowControl/>
        <w:spacing w:line="300" w:lineRule="auto"/>
        <w:ind w:firstLine="480" w:firstLineChars="200"/>
        <w:jc w:val="left"/>
        <w:rPr>
          <w:rFonts w:hint="eastAsia" w:ascii="宋体" w:hAnsi="宋体" w:eastAsia="宋体"/>
          <w:sz w:val="24"/>
          <w:szCs w:val="24"/>
        </w:rPr>
      </w:pPr>
      <w:r>
        <w:rPr>
          <w:rFonts w:ascii="宋体" w:hAnsi="宋体" w:eastAsia="宋体"/>
          <w:sz w:val="24"/>
        </w:rPr>
        <w:t>1.AGV小车送来工件→2.视觉识别分拣→3.三菱PLC控制X/Z轴机械手抓取工件→4.根据类别放到3×3立库中。</w:t>
      </w:r>
    </w:p>
    <w:p>
      <w:pPr>
        <w:widowControl/>
        <w:spacing w:line="300" w:lineRule="auto"/>
        <w:jc w:val="left"/>
        <w:rPr>
          <w:rFonts w:hint="eastAsia" w:ascii="宋体" w:hAnsi="宋体" w:eastAsia="宋体"/>
          <w:sz w:val="24"/>
          <w:szCs w:val="24"/>
        </w:rPr>
      </w:pPr>
      <w:r>
        <w:rPr>
          <w:rFonts w:ascii="宋体" w:hAnsi="宋体" w:eastAsia="宋体"/>
          <w:sz w:val="24"/>
          <w:szCs w:val="24"/>
        </w:rPr>
        <w:t>出库流程：</w:t>
      </w:r>
    </w:p>
    <w:p>
      <w:pPr>
        <w:widowControl/>
        <w:spacing w:line="300" w:lineRule="auto"/>
        <w:ind w:firstLine="480" w:firstLineChars="200"/>
        <w:jc w:val="left"/>
        <w:rPr>
          <w:rFonts w:hint="eastAsia" w:ascii="宋体" w:hAnsi="宋体" w:eastAsia="宋体"/>
          <w:sz w:val="24"/>
          <w:szCs w:val="24"/>
        </w:rPr>
      </w:pPr>
      <w:r>
        <w:rPr>
          <w:rFonts w:ascii="宋体" w:hAnsi="宋体" w:eastAsia="宋体"/>
          <w:sz w:val="24"/>
        </w:rPr>
        <w:t>利用HMI选择仓位，PLC控制机械手找到该仓位位置并抓取物品，在旋转气缸旋转180°之后把物品放到AGV上。</w:t>
      </w:r>
    </w:p>
    <w:p>
      <w:pPr>
        <w:widowControl/>
        <w:spacing w:line="300" w:lineRule="auto"/>
        <w:ind w:firstLine="480" w:firstLineChars="200"/>
        <w:jc w:val="left"/>
        <w:rPr>
          <w:rFonts w:hint="eastAsia" w:ascii="宋体" w:hAnsi="宋体" w:eastAsia="宋体"/>
          <w:sz w:val="24"/>
          <w:szCs w:val="24"/>
        </w:rPr>
      </w:pPr>
      <w:r>
        <w:rPr>
          <w:rFonts w:ascii="宋体" w:hAnsi="宋体" w:eastAsia="宋体"/>
          <w:sz w:val="24"/>
        </w:rPr>
        <w:t>仓位管理：用数据寄存器 D500-D508 存储各个仓位情况，掉电保存。</w:t>
      </w:r>
    </w:p>
    <w:p>
      <w:pPr>
        <w:widowControl/>
        <w:jc w:val="left"/>
        <w:outlineLvl w:val="2"/>
        <w:rPr>
          <w:rFonts w:hint="eastAsia" w:ascii="黑体" w:hAnsi="黑体" w:eastAsia="黑体"/>
          <w:sz w:val="28"/>
          <w:szCs w:val="28"/>
        </w:rPr>
      </w:pPr>
      <w:bookmarkStart w:id="42" w:name="_Toc3265"/>
      <w:r>
        <w:rPr>
          <w:rFonts w:ascii="黑体" w:hAnsi="黑体" w:eastAsia="黑体"/>
          <w:sz w:val="28"/>
          <w:szCs w:val="28"/>
        </w:rPr>
        <w:t>4.2.3 视觉检测与拆解控制</w:t>
      </w:r>
      <w:bookmarkEnd w:id="42"/>
    </w:p>
    <w:p>
      <w:pPr>
        <w:widowControl/>
        <w:spacing w:line="300" w:lineRule="auto"/>
        <w:ind w:firstLine="480" w:firstLineChars="200"/>
        <w:jc w:val="left"/>
        <w:rPr>
          <w:rFonts w:hint="eastAsia" w:ascii="宋体" w:hAnsi="宋体" w:eastAsia="宋体"/>
          <w:sz w:val="24"/>
          <w:szCs w:val="24"/>
        </w:rPr>
      </w:pPr>
      <w:r>
        <w:rPr>
          <w:rFonts w:ascii="宋体" w:hAnsi="宋体" w:eastAsia="宋体"/>
          <w:sz w:val="24"/>
        </w:rPr>
        <w:t>图像识别：STM32H7主控的视觉模块使用MicroPython对来自OV7725摄像头的数据进行处理来辨别颜色（红/金/蓝）以及形状。</w:t>
      </w:r>
    </w:p>
    <w:p>
      <w:pPr>
        <w:widowControl/>
        <w:spacing w:line="300" w:lineRule="auto"/>
        <w:ind w:firstLine="480" w:firstLineChars="200"/>
        <w:jc w:val="left"/>
        <w:rPr>
          <w:rFonts w:hint="eastAsia" w:ascii="宋体" w:hAnsi="宋体" w:eastAsia="宋体"/>
          <w:sz w:val="24"/>
          <w:szCs w:val="24"/>
        </w:rPr>
      </w:pPr>
      <w:r>
        <w:rPr>
          <w:rFonts w:ascii="宋体" w:hAnsi="宋体" w:eastAsia="宋体"/>
          <w:sz w:val="24"/>
        </w:rPr>
        <w:t>拆解过程：发现不良品后，由STC单片机驱动拆解气缸下降，排料气缸把零件推送至回收盒中。</w:t>
      </w:r>
    </w:p>
    <w:p>
      <w:pPr>
        <w:widowControl/>
        <w:jc w:val="left"/>
        <w:outlineLvl w:val="1"/>
        <w:rPr>
          <w:rFonts w:hint="eastAsia" w:ascii="黑体" w:hAnsi="黑体" w:eastAsia="黑体"/>
          <w:sz w:val="28"/>
          <w:szCs w:val="28"/>
        </w:rPr>
      </w:pPr>
      <w:bookmarkStart w:id="43" w:name="_Toc16951"/>
      <w:r>
        <w:rPr>
          <w:rFonts w:ascii="黑体" w:hAnsi="黑体" w:eastAsia="黑体"/>
          <w:sz w:val="28"/>
          <w:szCs w:val="28"/>
        </w:rPr>
        <w:t>4.3 通信协议开发</w:t>
      </w:r>
      <w:bookmarkEnd w:id="43"/>
    </w:p>
    <w:p>
      <w:pPr>
        <w:widowControl/>
        <w:jc w:val="left"/>
        <w:outlineLvl w:val="2"/>
        <w:rPr>
          <w:rFonts w:hint="eastAsia" w:ascii="黑体" w:hAnsi="黑体" w:eastAsia="黑体"/>
          <w:sz w:val="28"/>
          <w:szCs w:val="28"/>
        </w:rPr>
      </w:pPr>
      <w:bookmarkStart w:id="44" w:name="_Toc12387"/>
      <w:r>
        <w:rPr>
          <w:rFonts w:ascii="黑体" w:hAnsi="黑体" w:eastAsia="黑体"/>
          <w:sz w:val="28"/>
          <w:szCs w:val="28"/>
        </w:rPr>
        <w:t>4.3.1 网关数据传输</w:t>
      </w:r>
      <w:bookmarkEnd w:id="44"/>
    </w:p>
    <w:p>
      <w:pPr>
        <w:widowControl/>
        <w:spacing w:line="300" w:lineRule="auto"/>
        <w:ind w:firstLine="480" w:firstLineChars="200"/>
        <w:jc w:val="left"/>
        <w:rPr>
          <w:rFonts w:hint="eastAsia" w:ascii="宋体" w:hAnsi="宋体" w:eastAsia="宋体"/>
          <w:sz w:val="24"/>
          <w:szCs w:val="24"/>
        </w:rPr>
      </w:pPr>
      <w:r>
        <w:rPr>
          <w:rFonts w:ascii="宋体" w:hAnsi="宋体" w:eastAsia="宋体"/>
          <w:sz w:val="24"/>
        </w:rPr>
        <w:t>网络设置：以太网/DHCP自动分配IP地址或者静态IP配置(默认192.0.0.1)。</w:t>
      </w:r>
    </w:p>
    <w:p>
      <w:pPr>
        <w:widowControl/>
        <w:spacing w:line="300" w:lineRule="auto"/>
        <w:ind w:firstLine="480" w:firstLineChars="200"/>
        <w:jc w:val="left"/>
        <w:rPr>
          <w:rFonts w:hint="eastAsia" w:ascii="宋体" w:hAnsi="宋体" w:eastAsia="宋体"/>
          <w:sz w:val="24"/>
          <w:szCs w:val="24"/>
        </w:rPr>
      </w:pPr>
      <w:r>
        <w:rPr>
          <w:rFonts w:ascii="宋体" w:hAnsi="宋体" w:eastAsia="宋体"/>
          <w:sz w:val="24"/>
        </w:rPr>
        <w:t>4G模块连接：插入SIM卡后进行拨号操作，然后用AT命令设置APN。</w:t>
      </w:r>
    </w:p>
    <w:p>
      <w:pPr>
        <w:widowControl/>
        <w:spacing w:line="300" w:lineRule="auto"/>
        <w:ind w:firstLine="480" w:firstLineChars="200"/>
        <w:jc w:val="left"/>
        <w:rPr>
          <w:rFonts w:hint="eastAsia" w:ascii="宋体" w:hAnsi="宋体" w:eastAsia="宋体"/>
          <w:sz w:val="24"/>
          <w:szCs w:val="24"/>
        </w:rPr>
      </w:pPr>
      <w:r>
        <w:rPr>
          <w:rFonts w:ascii="宋体" w:hAnsi="宋体" w:eastAsia="宋体"/>
          <w:sz w:val="24"/>
        </w:rPr>
        <w:t>Modbus RTU协议：网关为主站，通过RS485接口查询PLC从站（站号1），一个完整的数据帧由多个字段按一定的顺序组成。其字段包括从站地址字段、功能码字段、寄存器地址字段、数据字段和CRC校验字段等。</w:t>
      </w:r>
    </w:p>
    <w:p>
      <w:pPr>
        <w:widowControl/>
        <w:jc w:val="left"/>
        <w:outlineLvl w:val="2"/>
        <w:rPr>
          <w:rFonts w:hint="eastAsia" w:ascii="黑体" w:hAnsi="黑体" w:eastAsia="黑体"/>
          <w:sz w:val="28"/>
          <w:szCs w:val="28"/>
        </w:rPr>
      </w:pPr>
      <w:bookmarkStart w:id="45" w:name="_Toc7845"/>
      <w:r>
        <w:rPr>
          <w:rFonts w:ascii="黑体" w:hAnsi="黑体" w:eastAsia="黑体"/>
          <w:sz w:val="28"/>
          <w:szCs w:val="28"/>
        </w:rPr>
        <w:t>4.3.2 APP MES 接口对接</w:t>
      </w:r>
      <w:bookmarkEnd w:id="45"/>
    </w:p>
    <w:p>
      <w:pPr>
        <w:widowControl/>
        <w:spacing w:line="300" w:lineRule="auto"/>
        <w:ind w:firstLine="480" w:firstLineChars="200"/>
        <w:jc w:val="left"/>
        <w:rPr>
          <w:rFonts w:hint="eastAsia" w:ascii="宋体" w:hAnsi="宋体" w:eastAsia="宋体"/>
          <w:sz w:val="24"/>
          <w:szCs w:val="24"/>
        </w:rPr>
      </w:pPr>
      <w:r>
        <w:rPr>
          <w:rFonts w:ascii="宋体" w:hAnsi="宋体" w:eastAsia="宋体"/>
          <w:sz w:val="24"/>
        </w:rPr>
        <w:t>参数设置：ID/KEY认证：与网关一致智云物联凭证（例如ID=123456，KEY=abcdef）。</w:t>
      </w:r>
    </w:p>
    <w:p>
      <w:pPr>
        <w:widowControl/>
        <w:spacing w:line="300" w:lineRule="auto"/>
        <w:ind w:firstLine="480" w:firstLineChars="200"/>
        <w:jc w:val="left"/>
        <w:rPr>
          <w:rFonts w:hint="eastAsia" w:ascii="宋体" w:hAnsi="宋体" w:eastAsia="宋体"/>
          <w:sz w:val="24"/>
          <w:szCs w:val="24"/>
        </w:rPr>
      </w:pPr>
      <w:r>
        <w:rPr>
          <w:rFonts w:ascii="宋体" w:hAnsi="宋体" w:eastAsia="宋体"/>
          <w:sz w:val="24"/>
        </w:rPr>
        <w:t>数据流映射：将PLC寄存器D100映射到APP中“料仓状态”参数上。</w:t>
      </w:r>
    </w:p>
    <w:p>
      <w:pPr>
        <w:widowControl/>
        <w:spacing w:line="300" w:lineRule="auto"/>
        <w:ind w:firstLine="480" w:firstLineChars="200"/>
        <w:jc w:val="left"/>
        <w:rPr>
          <w:rFonts w:hint="eastAsia" w:ascii="宋体" w:hAnsi="宋体" w:eastAsia="宋体"/>
          <w:sz w:val="24"/>
          <w:szCs w:val="24"/>
        </w:rPr>
      </w:pPr>
      <w:r>
        <w:rPr>
          <w:rFonts w:ascii="宋体" w:hAnsi="宋体" w:eastAsia="宋体"/>
          <w:sz w:val="24"/>
          <w:szCs w:val="24"/>
        </w:rPr>
        <w:t>交互功能：远程下单：通过HTTP协议发送JSON数据。</w:t>
      </w:r>
    </w:p>
    <w:p>
      <w:pPr>
        <w:widowControl/>
        <w:spacing w:line="300" w:lineRule="auto"/>
        <w:ind w:firstLine="480" w:firstLineChars="200"/>
        <w:jc w:val="left"/>
        <w:rPr>
          <w:rFonts w:hint="eastAsia" w:ascii="宋体" w:hAnsi="宋体" w:eastAsia="宋体"/>
          <w:sz w:val="24"/>
          <w:szCs w:val="24"/>
        </w:rPr>
      </w:pPr>
      <w:r>
        <w:rPr>
          <w:rFonts w:ascii="宋体" w:hAnsi="宋体" w:eastAsia="宋体"/>
          <w:sz w:val="24"/>
          <w:szCs w:val="24"/>
        </w:rPr>
        <w:t>视频监控：RTSP协议接入摄像头，实时查看生产线画面。</w:t>
      </w:r>
    </w:p>
    <w:p>
      <w:pPr>
        <w:widowControl/>
        <w:jc w:val="left"/>
        <w:outlineLvl w:val="1"/>
        <w:rPr>
          <w:rFonts w:hint="eastAsia" w:ascii="黑体" w:hAnsi="黑体" w:eastAsia="黑体"/>
          <w:sz w:val="28"/>
          <w:szCs w:val="28"/>
        </w:rPr>
      </w:pPr>
      <w:bookmarkStart w:id="46" w:name="_Toc15425"/>
      <w:r>
        <w:rPr>
          <w:rFonts w:ascii="黑体" w:hAnsi="黑体" w:eastAsia="黑体"/>
          <w:sz w:val="28"/>
          <w:szCs w:val="28"/>
        </w:rPr>
        <w:t>4.4 软件调试与优化</w:t>
      </w:r>
      <w:bookmarkEnd w:id="46"/>
    </w:p>
    <w:p>
      <w:pPr>
        <w:widowControl/>
        <w:jc w:val="left"/>
        <w:outlineLvl w:val="2"/>
        <w:rPr>
          <w:rFonts w:hint="eastAsia" w:ascii="黑体" w:hAnsi="黑体" w:eastAsia="黑体"/>
          <w:sz w:val="28"/>
          <w:szCs w:val="28"/>
        </w:rPr>
      </w:pPr>
      <w:bookmarkStart w:id="47" w:name="_Toc12857"/>
      <w:r>
        <w:rPr>
          <w:rFonts w:ascii="黑体" w:hAnsi="黑体" w:eastAsia="黑体"/>
          <w:sz w:val="28"/>
          <w:szCs w:val="28"/>
        </w:rPr>
        <w:t>4.4.1 调试工具与方法</w:t>
      </w:r>
      <w:bookmarkEnd w:id="47"/>
    </w:p>
    <w:p>
      <w:pPr>
        <w:widowControl/>
        <w:spacing w:line="300" w:lineRule="auto"/>
        <w:ind w:firstLine="480" w:firstLineChars="200"/>
        <w:jc w:val="left"/>
        <w:rPr>
          <w:rFonts w:hint="eastAsia" w:ascii="宋体" w:hAnsi="宋体" w:eastAsia="宋体"/>
          <w:sz w:val="24"/>
          <w:szCs w:val="24"/>
        </w:rPr>
      </w:pPr>
      <w:r>
        <w:rPr>
          <w:rFonts w:ascii="宋体" w:hAnsi="宋体" w:eastAsia="宋体"/>
          <w:sz w:val="24"/>
        </w:rPr>
        <w:t>串口调试助手：STC-ISP 监控单片机串口输出，Modscan32 测试 Modbus 通信链接。</w:t>
      </w:r>
    </w:p>
    <w:p>
      <w:pPr>
        <w:widowControl/>
        <w:spacing w:line="300" w:lineRule="auto"/>
        <w:ind w:firstLine="480" w:firstLineChars="200"/>
        <w:jc w:val="left"/>
        <w:rPr>
          <w:rFonts w:hint="eastAsia" w:ascii="宋体" w:hAnsi="宋体" w:eastAsia="宋体"/>
          <w:sz w:val="24"/>
          <w:szCs w:val="24"/>
        </w:rPr>
      </w:pPr>
      <w:r>
        <w:rPr>
          <w:rFonts w:ascii="宋体" w:hAnsi="宋体" w:eastAsia="宋体"/>
          <w:sz w:val="24"/>
        </w:rPr>
        <w:t>PLC 仿真：GX Works2 模拟器用于检查定位程序逻辑防止硬件发生冲突。</w:t>
      </w:r>
    </w:p>
    <w:p>
      <w:pPr>
        <w:widowControl/>
        <w:jc w:val="left"/>
        <w:outlineLvl w:val="2"/>
        <w:rPr>
          <w:rFonts w:hint="eastAsia" w:ascii="黑体" w:hAnsi="黑体" w:eastAsia="黑体"/>
          <w:sz w:val="28"/>
          <w:szCs w:val="28"/>
        </w:rPr>
      </w:pPr>
      <w:bookmarkStart w:id="48" w:name="_Toc3098"/>
      <w:r>
        <w:rPr>
          <w:rFonts w:ascii="黑体" w:hAnsi="黑体" w:eastAsia="黑体"/>
          <w:sz w:val="28"/>
          <w:szCs w:val="28"/>
        </w:rPr>
        <w:t>4.4.2 性能优化</w:t>
      </w:r>
      <w:bookmarkEnd w:id="48"/>
    </w:p>
    <w:p>
      <w:pPr>
        <w:widowControl/>
        <w:spacing w:line="300" w:lineRule="auto"/>
        <w:ind w:firstLine="480" w:firstLineChars="200"/>
        <w:jc w:val="left"/>
        <w:rPr>
          <w:rFonts w:hint="eastAsia" w:ascii="宋体" w:hAnsi="宋体" w:eastAsia="宋体"/>
          <w:sz w:val="24"/>
          <w:szCs w:val="24"/>
        </w:rPr>
      </w:pPr>
      <w:r>
        <w:rPr>
          <w:rFonts w:ascii="宋体" w:hAnsi="宋体" w:eastAsia="宋体"/>
          <w:sz w:val="24"/>
        </w:rPr>
        <w:t>实时性优化方面，在STM32上采用DMA进行串口数据传输，降低CPU使用率。</w:t>
      </w:r>
    </w:p>
    <w:p>
      <w:pPr>
        <w:widowControl/>
        <w:spacing w:line="300" w:lineRule="auto"/>
        <w:ind w:firstLine="480" w:firstLineChars="200"/>
        <w:jc w:val="left"/>
        <w:rPr>
          <w:rFonts w:hint="eastAsia" w:ascii="宋体" w:hAnsi="宋体" w:eastAsia="宋体"/>
          <w:sz w:val="24"/>
          <w:szCs w:val="24"/>
        </w:rPr>
      </w:pPr>
      <w:r>
        <w:rPr>
          <w:rFonts w:ascii="宋体" w:hAnsi="宋体" w:eastAsia="宋体"/>
          <w:sz w:val="24"/>
        </w:rPr>
        <w:t>抗干扰设计：PLC 程序中设置看门狗定时器，在出现故障时重新置位 IO。</w:t>
      </w:r>
    </w:p>
    <w:p>
      <w:pPr>
        <w:widowControl/>
        <w:ind w:firstLine="480" w:firstLineChars="200"/>
        <w:jc w:val="left"/>
        <w:rPr>
          <w:rFonts w:hint="eastAsia" w:ascii="宋体" w:hAnsi="宋体" w:eastAsia="宋体"/>
          <w:sz w:val="24"/>
          <w:szCs w:val="24"/>
        </w:rPr>
      </w:pPr>
    </w:p>
    <w:p>
      <w:pPr>
        <w:widowControl/>
        <w:jc w:val="center"/>
        <w:outlineLvl w:val="0"/>
        <w:rPr>
          <w:rFonts w:hint="eastAsia" w:ascii="黑体" w:hAnsi="宋体" w:eastAsia="黑体"/>
          <w:sz w:val="30"/>
          <w:szCs w:val="30"/>
        </w:rPr>
      </w:pPr>
      <w:bookmarkStart w:id="49" w:name="_Toc4743"/>
      <w:r>
        <w:rPr>
          <w:rFonts w:hint="eastAsia" w:ascii="黑体" w:hAnsi="宋体" w:eastAsia="黑体"/>
          <w:sz w:val="30"/>
          <w:szCs w:val="30"/>
        </w:rPr>
        <w:t xml:space="preserve">第五章  </w:t>
      </w:r>
      <w:r>
        <w:rPr>
          <w:rFonts w:ascii="黑体" w:hAnsi="宋体" w:eastAsia="黑体"/>
          <w:sz w:val="30"/>
          <w:szCs w:val="30"/>
        </w:rPr>
        <w:t>系统集成与应用</w:t>
      </w:r>
      <w:bookmarkEnd w:id="49"/>
    </w:p>
    <w:p>
      <w:pPr>
        <w:widowControl/>
        <w:jc w:val="left"/>
        <w:outlineLvl w:val="1"/>
        <w:rPr>
          <w:rFonts w:hint="eastAsia" w:ascii="黑体" w:hAnsi="黑体" w:eastAsia="黑体"/>
          <w:sz w:val="28"/>
          <w:szCs w:val="28"/>
        </w:rPr>
      </w:pPr>
      <w:bookmarkStart w:id="50" w:name="_Toc11459"/>
      <w:r>
        <w:rPr>
          <w:rFonts w:ascii="黑体" w:hAnsi="黑体" w:eastAsia="黑体"/>
          <w:sz w:val="28"/>
          <w:szCs w:val="28"/>
        </w:rPr>
        <w:t>5.1 模块联动调试</w:t>
      </w:r>
      <w:bookmarkEnd w:id="50"/>
    </w:p>
    <w:p>
      <w:pPr>
        <w:widowControl/>
        <w:jc w:val="left"/>
        <w:outlineLvl w:val="2"/>
        <w:rPr>
          <w:rFonts w:hint="eastAsia" w:ascii="黑体" w:hAnsi="黑体" w:eastAsia="黑体"/>
          <w:sz w:val="28"/>
          <w:szCs w:val="28"/>
        </w:rPr>
      </w:pPr>
      <w:bookmarkStart w:id="51" w:name="_Toc22643"/>
      <w:r>
        <w:rPr>
          <w:rFonts w:ascii="黑体" w:hAnsi="黑体" w:eastAsia="黑体"/>
          <w:sz w:val="28"/>
          <w:szCs w:val="28"/>
        </w:rPr>
        <w:t>5.1.1 龙门机械手与检测拆解模块联动</w:t>
      </w:r>
      <w:bookmarkEnd w:id="51"/>
    </w:p>
    <w:p>
      <w:pPr>
        <w:widowControl/>
        <w:spacing w:line="300" w:lineRule="auto"/>
        <w:ind w:firstLine="480" w:firstLineChars="200"/>
        <w:jc w:val="left"/>
        <w:rPr>
          <w:rFonts w:hint="eastAsia" w:ascii="宋体" w:hAnsi="宋体" w:eastAsia="宋体"/>
          <w:sz w:val="24"/>
          <w:szCs w:val="24"/>
        </w:rPr>
      </w:pPr>
      <w:r>
        <w:rPr>
          <w:rFonts w:ascii="宋体" w:hAnsi="宋体" w:eastAsia="宋体"/>
          <w:sz w:val="24"/>
        </w:rPr>
        <w:t>硬件联动架构：龙门机械手（X/Y/Z三个维度）使用三菱FX3U PLC控制，检测拆解部分用STM32单片机负责。二者之间用RS485进行连接并且使用Modbus RTU协议进行通信，机械手定位精度±0.1mm，检测模块响应时间小于等于50ms。</w:t>
      </w:r>
    </w:p>
    <w:p>
      <w:pPr>
        <w:widowControl/>
        <w:spacing w:line="300" w:lineRule="auto"/>
        <w:ind w:firstLine="480" w:firstLineChars="200"/>
        <w:jc w:val="left"/>
        <w:rPr>
          <w:rFonts w:hint="eastAsia" w:ascii="宋体" w:hAnsi="宋体" w:eastAsia="宋体"/>
          <w:sz w:val="24"/>
          <w:szCs w:val="24"/>
        </w:rPr>
      </w:pPr>
      <w:r>
        <w:rPr>
          <w:rFonts w:ascii="宋体" w:hAnsi="宋体" w:eastAsia="宋体"/>
          <w:sz w:val="24"/>
        </w:rPr>
        <w:t>联动流程：视觉传感器(OV7725)检测工件到位→2. 机械手X/Y轴移动到抓取位置(D100/D101寄存器保存坐标值)→3.Z轴气缸下压抓取(Y0输出脉冲信号)→4.移送到检验工位→5.拆卸模块区分合格品与不合格品(STM32发送状态码为0x01或0x02)→6.机械手根据结果放到相应的料斗中。</w:t>
      </w:r>
    </w:p>
    <w:p>
      <w:pPr>
        <w:widowControl/>
        <w:spacing w:line="300" w:lineRule="auto"/>
        <w:ind w:firstLine="480" w:firstLineChars="200"/>
        <w:jc w:val="left"/>
        <w:rPr>
          <w:rFonts w:hint="eastAsia" w:ascii="宋体" w:hAnsi="宋体" w:eastAsia="宋体"/>
          <w:sz w:val="24"/>
          <w:szCs w:val="24"/>
        </w:rPr>
      </w:pPr>
      <w:r>
        <w:rPr>
          <w:rFonts w:ascii="宋体" w:hAnsi="宋体" w:eastAsia="宋体"/>
          <w:sz w:val="24"/>
        </w:rPr>
        <w:t>调试要点：用GX Works2观察PLC上D100-D103对应的坐标变化情况，在串口调试助手中监视STM32所发送检测结果，着重调整机械手加减速参数（D8433/D8434）防止工件掉落。</w:t>
      </w:r>
    </w:p>
    <w:p>
      <w:pPr>
        <w:widowControl/>
        <w:jc w:val="left"/>
        <w:outlineLvl w:val="2"/>
        <w:rPr>
          <w:rFonts w:hint="eastAsia" w:ascii="黑体" w:hAnsi="黑体" w:eastAsia="黑体"/>
          <w:sz w:val="28"/>
          <w:szCs w:val="28"/>
        </w:rPr>
      </w:pPr>
      <w:bookmarkStart w:id="52" w:name="_Toc7529"/>
      <w:r>
        <w:rPr>
          <w:rFonts w:ascii="黑体" w:hAnsi="黑体" w:eastAsia="黑体"/>
          <w:sz w:val="28"/>
          <w:szCs w:val="28"/>
        </w:rPr>
        <w:t>5.1.2 AGV 小车与智能仓储联动</w:t>
      </w:r>
      <w:bookmarkEnd w:id="52"/>
    </w:p>
    <w:p>
      <w:pPr>
        <w:widowControl/>
        <w:spacing w:line="300" w:lineRule="auto"/>
        <w:ind w:firstLine="480" w:firstLineChars="200"/>
        <w:jc w:val="left"/>
        <w:rPr>
          <w:rFonts w:hint="eastAsia" w:ascii="宋体" w:hAnsi="宋体" w:eastAsia="宋体"/>
          <w:sz w:val="24"/>
          <w:szCs w:val="24"/>
        </w:rPr>
      </w:pPr>
      <w:r>
        <w:rPr>
          <w:rFonts w:ascii="宋体" w:hAnsi="宋体" w:eastAsia="宋体"/>
          <w:sz w:val="24"/>
        </w:rPr>
        <w:t>通信方式：AGV小车（STM32为主控）向仓储PLC（西门子S7-200SMART）发送消息使用WiFi模块（ESP8266）进行通信，采用TCP/IP协议，规定的数据格式为：帧头（0xAA55）+命令字（0x01入库/0x02出库+仓位号+校验值。</w:t>
      </w:r>
    </w:p>
    <w:p>
      <w:pPr>
        <w:widowControl/>
        <w:spacing w:line="300" w:lineRule="auto"/>
        <w:ind w:firstLine="480" w:firstLineChars="200"/>
        <w:jc w:val="left"/>
        <w:rPr>
          <w:rFonts w:hint="eastAsia" w:ascii="宋体" w:hAnsi="宋体" w:eastAsia="宋体"/>
          <w:sz w:val="24"/>
          <w:szCs w:val="24"/>
        </w:rPr>
      </w:pPr>
      <w:r>
        <w:rPr>
          <w:rFonts w:ascii="宋体" w:hAnsi="宋体" w:eastAsia="宋体"/>
          <w:sz w:val="24"/>
        </w:rPr>
        <w:t>联动流程：入库场景：AGV开到仓库接驳区→发送仓位请求→仓库PLC返回可用仓位(D200)→AGV根据坐标移动→机械臂取货放入相应仓位→PLC更新仓位状态(D200=0).</w:t>
      </w:r>
    </w:p>
    <w:p>
      <w:pPr>
        <w:widowControl/>
        <w:spacing w:line="300" w:lineRule="auto"/>
        <w:ind w:firstLine="480" w:firstLineChars="200"/>
        <w:jc w:val="left"/>
        <w:rPr>
          <w:rFonts w:hint="eastAsia" w:ascii="宋体" w:hAnsi="宋体" w:eastAsia="宋体"/>
          <w:sz w:val="24"/>
          <w:szCs w:val="24"/>
        </w:rPr>
      </w:pPr>
      <w:r>
        <w:rPr>
          <w:rFonts w:ascii="宋体" w:hAnsi="宋体" w:eastAsia="宋体"/>
          <w:sz w:val="24"/>
        </w:rPr>
        <w:t>出库过程：HMI下订单→仓储PLC计算最优路线→控制机械手抓取产品→AGV开到接驳口取货→送达到相应工位。</w:t>
      </w:r>
    </w:p>
    <w:p>
      <w:pPr>
        <w:widowControl/>
        <w:spacing w:line="300" w:lineRule="auto"/>
        <w:ind w:firstLine="480" w:firstLineChars="200"/>
        <w:jc w:val="left"/>
        <w:rPr>
          <w:rFonts w:hint="eastAsia" w:ascii="宋体" w:hAnsi="宋体" w:eastAsia="宋体"/>
          <w:sz w:val="24"/>
          <w:szCs w:val="24"/>
        </w:rPr>
      </w:pPr>
      <w:r>
        <w:rPr>
          <w:rFonts w:ascii="宋体" w:hAnsi="宋体" w:eastAsia="宋体"/>
          <w:sz w:val="24"/>
        </w:rPr>
        <w:t>异常处理：如果AGV超时无响应（大于10秒），则仓储PLC会发出复位命令（0x0F）并且在HMI上显示“通信故障”。</w:t>
      </w:r>
    </w:p>
    <w:p>
      <w:pPr>
        <w:widowControl/>
        <w:ind w:firstLine="420" w:firstLineChars="200"/>
        <w:jc w:val="left"/>
        <w:rPr>
          <w:rFonts w:hint="eastAsia"/>
        </w:rPr>
      </w:pPr>
      <w:r>
        <w:drawing>
          <wp:inline distT="0" distB="0" distL="0" distR="0">
            <wp:extent cx="4464050" cy="3003550"/>
            <wp:effectExtent l="0" t="0" r="12700" b="6350"/>
            <wp:docPr id="1620606128"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0606128" name="图片 1"/>
                    <pic:cNvPicPr>
                      <a:picLocks noChangeAspect="1"/>
                    </pic:cNvPicPr>
                  </pic:nvPicPr>
                  <pic:blipFill>
                    <a:blip r:embed="rId19"/>
                    <a:stretch>
                      <a:fillRect/>
                    </a:stretch>
                  </pic:blipFill>
                  <pic:spPr>
                    <a:xfrm>
                      <a:off x="0" y="0"/>
                      <a:ext cx="4464050" cy="3003550"/>
                    </a:xfrm>
                    <a:prstGeom prst="rect">
                      <a:avLst/>
                    </a:prstGeom>
                  </pic:spPr>
                </pic:pic>
              </a:graphicData>
            </a:graphic>
          </wp:inline>
        </w:drawing>
      </w:r>
    </w:p>
    <w:p>
      <w:pPr>
        <w:widowControl/>
        <w:ind w:firstLine="420" w:firstLineChars="200"/>
        <w:jc w:val="center"/>
        <w:rPr>
          <w:rFonts w:hint="eastAsia"/>
        </w:rPr>
      </w:pPr>
      <w:r>
        <w:rPr>
          <w:rFonts w:hint="eastAsia" w:ascii="宋体" w:hAnsi="宋体" w:eastAsia="宋体"/>
          <w:szCs w:val="21"/>
        </w:rPr>
        <w:t>图1-6  AGV小车</w:t>
      </w:r>
      <w:r>
        <w:rPr>
          <w:rFonts w:ascii="宋体" w:hAnsi="宋体" w:eastAsia="宋体"/>
          <w:szCs w:val="21"/>
        </w:rPr>
        <w:t>相关运动控制函数</w:t>
      </w:r>
    </w:p>
    <w:p>
      <w:pPr>
        <w:widowControl/>
        <w:jc w:val="left"/>
        <w:outlineLvl w:val="1"/>
        <w:rPr>
          <w:rFonts w:hint="eastAsia" w:ascii="黑体" w:hAnsi="黑体" w:eastAsia="黑体"/>
          <w:sz w:val="28"/>
          <w:szCs w:val="28"/>
        </w:rPr>
      </w:pPr>
      <w:bookmarkStart w:id="53" w:name="_Toc4330"/>
      <w:r>
        <w:rPr>
          <w:rFonts w:ascii="黑体" w:hAnsi="黑体" w:eastAsia="黑体"/>
          <w:sz w:val="28"/>
          <w:szCs w:val="28"/>
        </w:rPr>
        <w:t>5.2 综合应用案例：FMS 柔性制造系统集成</w:t>
      </w:r>
      <w:bookmarkEnd w:id="53"/>
    </w:p>
    <w:p>
      <w:pPr>
        <w:widowControl/>
        <w:jc w:val="left"/>
        <w:outlineLvl w:val="2"/>
        <w:rPr>
          <w:rFonts w:hint="eastAsia" w:ascii="黑体" w:hAnsi="黑体" w:eastAsia="黑体"/>
          <w:sz w:val="28"/>
          <w:szCs w:val="28"/>
        </w:rPr>
      </w:pPr>
      <w:bookmarkStart w:id="54" w:name="_Toc24555"/>
      <w:r>
        <w:rPr>
          <w:rFonts w:ascii="黑体" w:hAnsi="黑体" w:eastAsia="黑体"/>
          <w:sz w:val="28"/>
          <w:szCs w:val="28"/>
        </w:rPr>
        <w:t>5.2.1 系统架构与模块协同</w:t>
      </w:r>
      <w:bookmarkEnd w:id="54"/>
    </w:p>
    <w:p>
      <w:pPr>
        <w:widowControl/>
        <w:spacing w:line="300" w:lineRule="auto"/>
        <w:ind w:firstLine="480" w:firstLineChars="200"/>
        <w:jc w:val="left"/>
        <w:rPr>
          <w:rFonts w:hint="eastAsia" w:ascii="宋体" w:hAnsi="宋体" w:eastAsia="宋体"/>
          <w:sz w:val="24"/>
          <w:szCs w:val="24"/>
        </w:rPr>
      </w:pPr>
      <w:r>
        <w:rPr>
          <w:rFonts w:ascii="宋体" w:hAnsi="宋体" w:eastAsia="宋体"/>
          <w:sz w:val="24"/>
          <w:szCs w:val="24"/>
        </w:rPr>
        <w:t>硬件组成：</w:t>
      </w:r>
    </w:p>
    <w:p>
      <w:pPr>
        <w:widowControl/>
        <w:spacing w:line="300" w:lineRule="auto"/>
        <w:ind w:firstLine="480" w:firstLineChars="200"/>
        <w:jc w:val="left"/>
        <w:rPr>
          <w:rFonts w:hint="eastAsia" w:ascii="宋体" w:hAnsi="宋体" w:eastAsia="宋体"/>
          <w:sz w:val="24"/>
          <w:szCs w:val="24"/>
        </w:rPr>
      </w:pPr>
      <w:r>
        <w:rPr>
          <w:rFonts w:ascii="宋体" w:hAnsi="宋体" w:eastAsia="宋体"/>
          <w:sz w:val="24"/>
        </w:rPr>
        <w:t>1. 控制层：西门子 S7-1200 PLC（主控）+ 工业网关（MQTT协议连接到云端）。</w:t>
      </w:r>
    </w:p>
    <w:p>
      <w:pPr>
        <w:widowControl/>
        <w:spacing w:line="300" w:lineRule="auto"/>
        <w:ind w:firstLine="480" w:firstLineChars="200"/>
        <w:jc w:val="left"/>
        <w:rPr>
          <w:rFonts w:hint="eastAsia" w:ascii="宋体" w:hAnsi="宋体" w:eastAsia="宋体"/>
          <w:sz w:val="24"/>
          <w:szCs w:val="24"/>
        </w:rPr>
      </w:pPr>
      <w:r>
        <w:rPr>
          <w:rFonts w:ascii="宋体" w:hAnsi="宋体" w:eastAsia="宋体"/>
          <w:sz w:val="24"/>
        </w:rPr>
        <w:t>2. 执行层：AGV小车2台、六轴机械臂1台、3×3立体仓储、视觉检测工位。</w:t>
      </w:r>
    </w:p>
    <w:p>
      <w:pPr>
        <w:widowControl/>
        <w:spacing w:line="300" w:lineRule="auto"/>
        <w:ind w:firstLine="480" w:firstLineChars="200"/>
        <w:jc w:val="left"/>
        <w:rPr>
          <w:rFonts w:hint="eastAsia" w:ascii="宋体" w:hAnsi="宋体" w:eastAsia="宋体"/>
          <w:sz w:val="24"/>
          <w:szCs w:val="24"/>
        </w:rPr>
      </w:pPr>
      <w:r>
        <w:rPr>
          <w:rFonts w:ascii="宋体" w:hAnsi="宋体" w:eastAsia="宋体"/>
          <w:sz w:val="24"/>
        </w:rPr>
        <w:t>3. 传感层：红外传感器（TCRT5000）16个、编码器（E6B2-CWZ6C）4个、压力传感器（HX711）2个。</w:t>
      </w:r>
    </w:p>
    <w:p>
      <w:pPr>
        <w:widowControl/>
        <w:spacing w:line="300" w:lineRule="auto"/>
        <w:ind w:firstLine="480" w:firstLineChars="200"/>
        <w:jc w:val="left"/>
        <w:rPr>
          <w:rFonts w:hint="eastAsia" w:ascii="宋体" w:hAnsi="宋体" w:eastAsia="宋体"/>
          <w:sz w:val="24"/>
          <w:szCs w:val="24"/>
        </w:rPr>
      </w:pPr>
      <w:r>
        <w:rPr>
          <w:rFonts w:ascii="宋体" w:hAnsi="宋体" w:eastAsia="宋体"/>
          <w:sz w:val="24"/>
        </w:rPr>
        <w:t>协同逻辑：使用“订单驱动-事件触发”，主PLC利用一个数据块（DB10）保存订单相关数据，在各个子模块中，它们都关注自己对应的事件。</w:t>
      </w:r>
    </w:p>
    <w:p>
      <w:pPr>
        <w:widowControl/>
        <w:spacing w:line="300" w:lineRule="auto"/>
        <w:ind w:firstLine="480" w:firstLineChars="200"/>
        <w:jc w:val="left"/>
        <w:rPr>
          <w:rFonts w:hint="eastAsia" w:ascii="宋体" w:hAnsi="宋体" w:eastAsia="宋体"/>
          <w:sz w:val="24"/>
          <w:szCs w:val="24"/>
        </w:rPr>
      </w:pPr>
      <w:r>
        <w:rPr>
          <w:rFonts w:ascii="宋体" w:hAnsi="宋体" w:eastAsia="宋体"/>
          <w:sz w:val="24"/>
          <w:szCs w:val="24"/>
        </w:rPr>
        <w:t>AGV 订阅“物料配送”事件（DB10.DBX0.0=1）。</w:t>
      </w:r>
    </w:p>
    <w:p>
      <w:pPr>
        <w:widowControl/>
        <w:spacing w:line="300" w:lineRule="auto"/>
        <w:ind w:firstLine="480" w:firstLineChars="200"/>
        <w:jc w:val="left"/>
        <w:rPr>
          <w:rFonts w:hint="eastAsia" w:ascii="宋体" w:hAnsi="宋体" w:eastAsia="宋体"/>
          <w:sz w:val="24"/>
          <w:szCs w:val="24"/>
        </w:rPr>
      </w:pPr>
      <w:r>
        <w:rPr>
          <w:rFonts w:ascii="宋体" w:hAnsi="宋体" w:eastAsia="宋体"/>
          <w:sz w:val="24"/>
        </w:rPr>
        <w:t>机械臂监听“抓取/放置”事件(DB10.DBX0.1=1)。</w:t>
      </w:r>
    </w:p>
    <w:p>
      <w:pPr>
        <w:widowControl/>
        <w:spacing w:line="300" w:lineRule="auto"/>
        <w:ind w:firstLine="480" w:firstLineChars="200"/>
        <w:jc w:val="left"/>
        <w:rPr>
          <w:rFonts w:hint="eastAsia" w:ascii="宋体" w:hAnsi="宋体" w:eastAsia="宋体"/>
          <w:sz w:val="24"/>
          <w:szCs w:val="24"/>
        </w:rPr>
      </w:pPr>
      <w:r>
        <w:rPr>
          <w:rFonts w:ascii="宋体" w:hAnsi="宋体" w:eastAsia="宋体"/>
          <w:sz w:val="24"/>
          <w:szCs w:val="24"/>
        </w:rPr>
        <w:t>仓储订阅“仓位变更”事件（DB10.DBW2≥1）。</w:t>
      </w:r>
    </w:p>
    <w:p>
      <w:pPr>
        <w:widowControl/>
        <w:jc w:val="left"/>
        <w:outlineLvl w:val="2"/>
        <w:rPr>
          <w:rFonts w:hint="eastAsia" w:ascii="黑体" w:hAnsi="黑体" w:eastAsia="黑体"/>
          <w:sz w:val="28"/>
          <w:szCs w:val="28"/>
        </w:rPr>
      </w:pPr>
      <w:bookmarkStart w:id="55" w:name="_Toc25680"/>
      <w:r>
        <w:rPr>
          <w:rFonts w:ascii="黑体" w:hAnsi="黑体" w:eastAsia="黑体"/>
          <w:sz w:val="28"/>
          <w:szCs w:val="28"/>
        </w:rPr>
        <w:t>5.2.2 典型生产流程演示</w:t>
      </w:r>
      <w:bookmarkEnd w:id="55"/>
    </w:p>
    <w:p>
      <w:pPr>
        <w:widowControl/>
        <w:spacing w:line="300" w:lineRule="auto"/>
        <w:ind w:firstLine="480" w:firstLineChars="200"/>
        <w:jc w:val="left"/>
        <w:rPr>
          <w:rFonts w:hint="eastAsia" w:ascii="宋体" w:hAnsi="宋体" w:eastAsia="宋体"/>
          <w:sz w:val="24"/>
          <w:szCs w:val="24"/>
        </w:rPr>
      </w:pPr>
      <w:r>
        <w:rPr>
          <w:rFonts w:ascii="宋体" w:hAnsi="宋体" w:eastAsia="宋体"/>
          <w:sz w:val="24"/>
          <w:szCs w:val="24"/>
        </w:rPr>
        <w:t>订单处理流程：</w:t>
      </w:r>
    </w:p>
    <w:p>
      <w:pPr>
        <w:widowControl/>
        <w:spacing w:line="300" w:lineRule="auto"/>
        <w:ind w:firstLine="480" w:firstLineChars="200"/>
        <w:jc w:val="left"/>
        <w:rPr>
          <w:rFonts w:hint="eastAsia" w:ascii="宋体" w:hAnsi="宋体" w:eastAsia="宋体"/>
          <w:sz w:val="24"/>
          <w:szCs w:val="24"/>
        </w:rPr>
      </w:pPr>
      <w:r>
        <w:rPr>
          <w:rFonts w:ascii="宋体" w:hAnsi="宋体" w:eastAsia="宋体"/>
          <w:sz w:val="24"/>
        </w:rPr>
        <w:t>1. 云端MES下发生产任务（例如“加工5个铝合金零件”）→2. 主PLC解析订单得到工序表(DB10.DBD4工序数目) →3. AGV到原料库获取铝合金板材(仓位A01) →4. 机械臂给加工中心供料 →5. 加工完成之后用视觉检测尺寸(STM32计算偏差小于等于0.5mm) →6. AGV运输到成品库(仓位B03) →7. 主PLC更新MES状态(HTTP POST请求).</w:t>
      </w:r>
    </w:p>
    <w:p>
      <w:pPr>
        <w:widowControl/>
        <w:spacing w:line="300" w:lineRule="auto"/>
        <w:ind w:firstLine="480" w:firstLineChars="200"/>
        <w:jc w:val="left"/>
        <w:rPr>
          <w:rFonts w:hint="eastAsia" w:ascii="宋体" w:hAnsi="宋体" w:eastAsia="宋体"/>
          <w:sz w:val="24"/>
          <w:szCs w:val="24"/>
        </w:rPr>
      </w:pPr>
      <w:r>
        <w:rPr>
          <w:rFonts w:ascii="宋体" w:hAnsi="宋体" w:eastAsia="宋体"/>
          <w:sz w:val="24"/>
        </w:rPr>
        <w:t>数据流转示例：</w:t>
      </w:r>
      <w:r>
        <w:br w:type="textWrapping"/>
      </w:r>
      <w:r>
        <w:rPr>
          <w:rFonts w:ascii="宋体" w:hAnsi="宋体" w:eastAsia="宋体"/>
          <w:sz w:val="24"/>
        </w:rPr>
        <w:t>加工中心实时上传主轴转速（DB20.DBW10）、进给量（DB20.DBW12）到主PLC,再由主PLC通过网关以JSON格式发送到云上。</w:t>
      </w:r>
    </w:p>
    <w:p>
      <w:pPr>
        <w:widowControl/>
        <w:spacing w:line="300" w:lineRule="auto"/>
        <w:ind w:firstLine="480" w:firstLineChars="200"/>
        <w:jc w:val="left"/>
        <w:rPr>
          <w:rFonts w:hint="eastAsia" w:ascii="宋体" w:hAnsi="宋体" w:eastAsia="宋体"/>
          <w:sz w:val="24"/>
          <w:szCs w:val="24"/>
        </w:rPr>
      </w:pPr>
      <w:r>
        <w:rPr>
          <w:rFonts w:ascii="宋体" w:hAnsi="宋体" w:eastAsia="宋体"/>
          <w:sz w:val="24"/>
          <w:szCs w:val="24"/>
        </w:rPr>
        <w:t>Json</w:t>
      </w:r>
    </w:p>
    <w:p>
      <w:pPr>
        <w:widowControl/>
        <w:spacing w:line="300" w:lineRule="auto"/>
        <w:ind w:firstLine="480" w:firstLineChars="200"/>
        <w:jc w:val="left"/>
        <w:rPr>
          <w:rFonts w:hint="eastAsia" w:ascii="宋体" w:hAnsi="宋体" w:eastAsia="宋体"/>
          <w:sz w:val="24"/>
          <w:szCs w:val="24"/>
        </w:rPr>
      </w:pPr>
      <w:r>
        <w:rPr>
          <w:rFonts w:ascii="宋体" w:hAnsi="宋体" w:eastAsia="宋体"/>
          <w:sz w:val="24"/>
          <w:szCs w:val="24"/>
        </w:rPr>
        <w:t>{</w:t>
      </w:r>
    </w:p>
    <w:p>
      <w:pPr>
        <w:widowControl/>
        <w:spacing w:line="300" w:lineRule="auto"/>
        <w:ind w:firstLine="480" w:firstLineChars="200"/>
        <w:jc w:val="left"/>
        <w:rPr>
          <w:rFonts w:hint="eastAsia" w:ascii="宋体" w:hAnsi="宋体" w:eastAsia="宋体"/>
          <w:sz w:val="24"/>
          <w:szCs w:val="24"/>
        </w:rPr>
      </w:pPr>
      <w:r>
        <w:rPr>
          <w:rFonts w:ascii="宋体" w:hAnsi="宋体" w:eastAsia="宋体"/>
          <w:sz w:val="24"/>
          <w:szCs w:val="24"/>
        </w:rPr>
        <w:t xml:space="preserve">  "device_id": "FMS-001",</w:t>
      </w:r>
    </w:p>
    <w:p>
      <w:pPr>
        <w:widowControl/>
        <w:spacing w:line="300" w:lineRule="auto"/>
        <w:ind w:firstLine="480" w:firstLineChars="200"/>
        <w:jc w:val="left"/>
        <w:rPr>
          <w:rFonts w:hint="eastAsia" w:ascii="宋体" w:hAnsi="宋体" w:eastAsia="宋体"/>
          <w:sz w:val="24"/>
          <w:szCs w:val="24"/>
        </w:rPr>
      </w:pPr>
      <w:r>
        <w:rPr>
          <w:rFonts w:ascii="宋体" w:hAnsi="宋体" w:eastAsia="宋体"/>
          <w:sz w:val="24"/>
          <w:szCs w:val="24"/>
        </w:rPr>
        <w:t xml:space="preserve">  "data": {</w:t>
      </w:r>
    </w:p>
    <w:p>
      <w:pPr>
        <w:widowControl/>
        <w:spacing w:line="300" w:lineRule="auto"/>
        <w:ind w:firstLine="480" w:firstLineChars="200"/>
        <w:jc w:val="left"/>
        <w:rPr>
          <w:rFonts w:hint="eastAsia" w:ascii="宋体" w:hAnsi="宋体" w:eastAsia="宋体"/>
          <w:sz w:val="24"/>
          <w:szCs w:val="24"/>
        </w:rPr>
      </w:pPr>
      <w:r>
        <w:rPr>
          <w:rFonts w:ascii="宋体" w:hAnsi="宋体" w:eastAsia="宋体"/>
          <w:sz w:val="24"/>
          <w:szCs w:val="24"/>
        </w:rPr>
        <w:t xml:space="preserve">    "speed": 3000,</w:t>
      </w:r>
    </w:p>
    <w:p>
      <w:pPr>
        <w:widowControl/>
        <w:spacing w:line="300" w:lineRule="auto"/>
        <w:ind w:firstLine="480" w:firstLineChars="200"/>
        <w:jc w:val="left"/>
        <w:rPr>
          <w:rFonts w:hint="eastAsia" w:ascii="宋体" w:hAnsi="宋体" w:eastAsia="宋体"/>
          <w:sz w:val="24"/>
          <w:szCs w:val="24"/>
        </w:rPr>
      </w:pPr>
      <w:r>
        <w:rPr>
          <w:rFonts w:ascii="宋体" w:hAnsi="宋体" w:eastAsia="宋体"/>
          <w:sz w:val="24"/>
          <w:szCs w:val="24"/>
        </w:rPr>
        <w:t xml:space="preserve">    "feed": 100,</w:t>
      </w:r>
    </w:p>
    <w:p>
      <w:pPr>
        <w:widowControl/>
        <w:spacing w:line="300" w:lineRule="auto"/>
        <w:ind w:firstLine="480" w:firstLineChars="200"/>
        <w:jc w:val="left"/>
        <w:rPr>
          <w:rFonts w:hint="eastAsia" w:ascii="宋体" w:hAnsi="宋体" w:eastAsia="宋体"/>
          <w:sz w:val="24"/>
          <w:szCs w:val="24"/>
        </w:rPr>
      </w:pPr>
      <w:r>
        <w:rPr>
          <w:rFonts w:ascii="宋体" w:hAnsi="宋体" w:eastAsia="宋体"/>
          <w:sz w:val="24"/>
          <w:szCs w:val="24"/>
        </w:rPr>
        <w:t xml:space="preserve">    "timestamp": "2025-06-20 14:30:00"</w:t>
      </w:r>
    </w:p>
    <w:p>
      <w:pPr>
        <w:widowControl/>
        <w:spacing w:line="300" w:lineRule="auto"/>
        <w:ind w:firstLine="480" w:firstLineChars="200"/>
        <w:jc w:val="left"/>
        <w:rPr>
          <w:rFonts w:hint="eastAsia" w:ascii="宋体" w:hAnsi="宋体" w:eastAsia="宋体"/>
          <w:sz w:val="24"/>
          <w:szCs w:val="24"/>
        </w:rPr>
      </w:pPr>
      <w:r>
        <w:rPr>
          <w:rFonts w:ascii="宋体" w:hAnsi="宋体" w:eastAsia="宋体"/>
          <w:sz w:val="24"/>
          <w:szCs w:val="24"/>
        </w:rPr>
        <w:t xml:space="preserve">  }</w:t>
      </w:r>
    </w:p>
    <w:p>
      <w:pPr>
        <w:widowControl/>
        <w:spacing w:line="300" w:lineRule="auto"/>
        <w:ind w:firstLine="480" w:firstLineChars="200"/>
        <w:jc w:val="left"/>
        <w:rPr>
          <w:rFonts w:hint="eastAsia" w:ascii="宋体" w:hAnsi="宋体" w:eastAsia="宋体"/>
          <w:sz w:val="24"/>
          <w:szCs w:val="24"/>
        </w:rPr>
      </w:pPr>
      <w:r>
        <w:rPr>
          <w:rFonts w:ascii="宋体" w:hAnsi="宋体" w:eastAsia="宋体"/>
          <w:sz w:val="24"/>
          <w:szCs w:val="24"/>
        </w:rPr>
        <w:t>}</w:t>
      </w:r>
    </w:p>
    <w:p>
      <w:pPr>
        <w:widowControl/>
        <w:jc w:val="left"/>
        <w:outlineLvl w:val="2"/>
        <w:rPr>
          <w:rFonts w:hint="eastAsia" w:ascii="黑体" w:hAnsi="黑体" w:eastAsia="黑体"/>
          <w:sz w:val="28"/>
          <w:szCs w:val="28"/>
        </w:rPr>
      </w:pPr>
      <w:bookmarkStart w:id="56" w:name="_Toc31000"/>
      <w:r>
        <w:rPr>
          <w:rFonts w:ascii="黑体" w:hAnsi="黑体" w:eastAsia="黑体"/>
          <w:sz w:val="28"/>
          <w:szCs w:val="28"/>
        </w:rPr>
        <w:t>5.2.3 应用效果与优化</w:t>
      </w:r>
      <w:bookmarkEnd w:id="56"/>
    </w:p>
    <w:p>
      <w:pPr>
        <w:widowControl/>
        <w:spacing w:line="300" w:lineRule="auto"/>
        <w:ind w:firstLine="480" w:firstLineChars="200"/>
        <w:jc w:val="left"/>
        <w:rPr>
          <w:rFonts w:hint="eastAsia" w:ascii="宋体" w:hAnsi="宋体" w:eastAsia="宋体"/>
          <w:sz w:val="24"/>
          <w:szCs w:val="24"/>
        </w:rPr>
      </w:pPr>
      <w:r>
        <w:rPr>
          <w:rFonts w:ascii="宋体" w:hAnsi="宋体" w:eastAsia="宋体"/>
          <w:sz w:val="24"/>
          <w:szCs w:val="24"/>
        </w:rPr>
        <w:t>性能指标：</w:t>
      </w:r>
    </w:p>
    <w:p>
      <w:pPr>
        <w:widowControl/>
        <w:spacing w:line="300" w:lineRule="auto"/>
        <w:ind w:firstLine="480" w:firstLineChars="200"/>
        <w:jc w:val="left"/>
        <w:rPr>
          <w:rFonts w:hint="eastAsia" w:ascii="宋体" w:hAnsi="宋体" w:eastAsia="宋体"/>
          <w:sz w:val="24"/>
          <w:szCs w:val="24"/>
        </w:rPr>
      </w:pPr>
      <w:r>
        <w:rPr>
          <w:rFonts w:ascii="宋体" w:hAnsi="宋体" w:eastAsia="宋体"/>
          <w:sz w:val="24"/>
          <w:szCs w:val="24"/>
        </w:rPr>
        <w:t>单批次生产周期：≤12 分钟（较传统产线提升 40%）。</w:t>
      </w:r>
    </w:p>
    <w:p>
      <w:pPr>
        <w:widowControl/>
        <w:spacing w:line="300" w:lineRule="auto"/>
        <w:ind w:firstLine="480" w:firstLineChars="200"/>
        <w:jc w:val="left"/>
        <w:rPr>
          <w:rFonts w:hint="eastAsia" w:ascii="宋体" w:hAnsi="宋体" w:eastAsia="宋体"/>
          <w:sz w:val="24"/>
          <w:szCs w:val="24"/>
        </w:rPr>
      </w:pPr>
      <w:r>
        <w:rPr>
          <w:rFonts w:ascii="宋体" w:hAnsi="宋体" w:eastAsia="宋体"/>
          <w:sz w:val="24"/>
          <w:szCs w:val="24"/>
        </w:rPr>
        <w:t>订单交付准确率：99.8%（基于仓位条码扫描校验）。</w:t>
      </w:r>
    </w:p>
    <w:p>
      <w:pPr>
        <w:widowControl/>
        <w:spacing w:line="300" w:lineRule="auto"/>
        <w:ind w:firstLine="480" w:firstLineChars="200"/>
        <w:jc w:val="left"/>
        <w:rPr>
          <w:rFonts w:hint="eastAsia" w:ascii="宋体" w:hAnsi="宋体" w:eastAsia="宋体"/>
          <w:sz w:val="24"/>
          <w:szCs w:val="24"/>
        </w:rPr>
      </w:pPr>
      <w:r>
        <w:rPr>
          <w:rFonts w:ascii="宋体" w:hAnsi="宋体" w:eastAsia="宋体"/>
          <w:sz w:val="24"/>
        </w:rPr>
        <w:t>能耗监测：加工过程每件产品平均功耗为1.2kW·h/件，待机功耗小于或等于50W。</w:t>
      </w:r>
    </w:p>
    <w:p>
      <w:pPr>
        <w:widowControl/>
        <w:spacing w:line="300" w:lineRule="auto"/>
        <w:ind w:firstLine="480" w:firstLineChars="200"/>
        <w:jc w:val="left"/>
        <w:rPr>
          <w:rFonts w:hint="eastAsia" w:ascii="宋体" w:hAnsi="宋体" w:eastAsia="宋体"/>
          <w:sz w:val="24"/>
          <w:szCs w:val="24"/>
        </w:rPr>
      </w:pPr>
      <w:r>
        <w:rPr>
          <w:rFonts w:ascii="宋体" w:hAnsi="宋体" w:eastAsia="宋体"/>
          <w:sz w:val="24"/>
          <w:szCs w:val="24"/>
        </w:rPr>
        <w:t>优化方向：</w:t>
      </w:r>
    </w:p>
    <w:p>
      <w:pPr>
        <w:widowControl/>
        <w:spacing w:line="300" w:lineRule="auto"/>
        <w:ind w:firstLine="480" w:firstLineChars="200"/>
        <w:jc w:val="left"/>
        <w:rPr>
          <w:rFonts w:hint="eastAsia" w:ascii="宋体" w:hAnsi="宋体" w:eastAsia="宋体"/>
          <w:sz w:val="24"/>
          <w:szCs w:val="24"/>
        </w:rPr>
      </w:pPr>
      <w:r>
        <w:rPr>
          <w:rFonts w:ascii="宋体" w:hAnsi="宋体" w:eastAsia="宋体"/>
          <w:sz w:val="24"/>
        </w:rPr>
        <w:t>增加边缘计算节点，在本地处理约90%的传感器数据，降低到云上传输的时间。</w:t>
      </w:r>
    </w:p>
    <w:p>
      <w:pPr>
        <w:widowControl/>
        <w:spacing w:line="300" w:lineRule="auto"/>
        <w:ind w:firstLine="480" w:firstLineChars="200"/>
        <w:jc w:val="left"/>
        <w:rPr>
          <w:rFonts w:hint="eastAsia" w:ascii="宋体" w:hAnsi="宋体" w:eastAsia="宋体"/>
          <w:sz w:val="24"/>
          <w:szCs w:val="24"/>
        </w:rPr>
      </w:pPr>
      <w:r>
        <w:rPr>
          <w:rFonts w:ascii="宋体" w:hAnsi="宋体" w:eastAsia="宋体"/>
          <w:sz w:val="24"/>
        </w:rPr>
        <w:t>引入强化学习方法，对AGV路径进行优化（目前使用A*,以后可以使用DDPG）。</w:t>
      </w:r>
    </w:p>
    <w:p>
      <w:pPr>
        <w:widowControl/>
        <w:jc w:val="left"/>
        <w:outlineLvl w:val="1"/>
        <w:rPr>
          <w:rFonts w:hint="eastAsia" w:ascii="黑体" w:hAnsi="黑体" w:eastAsia="黑体"/>
          <w:sz w:val="28"/>
          <w:szCs w:val="28"/>
        </w:rPr>
      </w:pPr>
      <w:bookmarkStart w:id="57" w:name="_Toc12870"/>
      <w:r>
        <w:rPr>
          <w:rFonts w:ascii="黑体" w:hAnsi="黑体" w:eastAsia="黑体"/>
          <w:sz w:val="28"/>
          <w:szCs w:val="28"/>
        </w:rPr>
        <w:t>5.3 系统集成测试方案</w:t>
      </w:r>
      <w:bookmarkEnd w:id="57"/>
    </w:p>
    <w:p>
      <w:pPr>
        <w:widowControl/>
        <w:jc w:val="left"/>
        <w:outlineLvl w:val="2"/>
        <w:rPr>
          <w:rFonts w:hint="eastAsia" w:ascii="黑体" w:hAnsi="黑体" w:eastAsia="黑体"/>
          <w:sz w:val="28"/>
          <w:szCs w:val="28"/>
        </w:rPr>
      </w:pPr>
      <w:bookmarkStart w:id="58" w:name="_Toc18393"/>
      <w:r>
        <w:rPr>
          <w:rFonts w:ascii="黑体" w:hAnsi="黑体" w:eastAsia="黑体"/>
          <w:sz w:val="28"/>
          <w:szCs w:val="28"/>
        </w:rPr>
        <w:t>5.3.1 模块单独测试</w:t>
      </w:r>
      <w:bookmarkEnd w:id="58"/>
    </w:p>
    <w:p>
      <w:pPr>
        <w:widowControl/>
        <w:spacing w:line="300" w:lineRule="auto"/>
        <w:ind w:firstLine="480" w:firstLineChars="200"/>
        <w:jc w:val="left"/>
        <w:rPr>
          <w:rFonts w:hint="eastAsia" w:ascii="宋体" w:hAnsi="宋体" w:eastAsia="宋体"/>
          <w:sz w:val="24"/>
          <w:szCs w:val="24"/>
        </w:rPr>
      </w:pPr>
      <w:r>
        <w:rPr>
          <w:rFonts w:ascii="宋体" w:hAnsi="宋体" w:eastAsia="宋体"/>
          <w:sz w:val="24"/>
        </w:rPr>
        <w:t>机械臂测试：用示教器手动作50次点位运动，记录重复定位精度（不大于±0.05mm）。</w:t>
      </w:r>
    </w:p>
    <w:p>
      <w:pPr>
        <w:widowControl/>
        <w:spacing w:line="300" w:lineRule="auto"/>
        <w:ind w:firstLine="480" w:firstLineChars="200"/>
        <w:jc w:val="left"/>
        <w:rPr>
          <w:rFonts w:hint="eastAsia" w:ascii="宋体" w:hAnsi="宋体" w:eastAsia="宋体"/>
          <w:sz w:val="24"/>
          <w:szCs w:val="24"/>
        </w:rPr>
      </w:pPr>
      <w:r>
        <w:rPr>
          <w:rFonts w:ascii="宋体" w:hAnsi="宋体" w:eastAsia="宋体"/>
          <w:sz w:val="24"/>
        </w:rPr>
        <w:t>视觉检测测试：导入100张正常样本图片，检测正确率（需达到98%以上）。</w:t>
      </w:r>
    </w:p>
    <w:p>
      <w:pPr>
        <w:widowControl/>
        <w:jc w:val="left"/>
        <w:outlineLvl w:val="2"/>
        <w:rPr>
          <w:rFonts w:hint="eastAsia" w:ascii="黑体" w:hAnsi="黑体" w:eastAsia="黑体"/>
          <w:sz w:val="28"/>
          <w:szCs w:val="28"/>
        </w:rPr>
      </w:pPr>
      <w:bookmarkStart w:id="59" w:name="_Toc3257"/>
      <w:r>
        <w:rPr>
          <w:rFonts w:ascii="黑体" w:hAnsi="黑体" w:eastAsia="黑体"/>
          <w:sz w:val="28"/>
          <w:szCs w:val="28"/>
        </w:rPr>
        <w:t>5.3.2 全系统联调</w:t>
      </w:r>
      <w:bookmarkEnd w:id="59"/>
    </w:p>
    <w:p>
      <w:pPr>
        <w:widowControl/>
        <w:spacing w:line="300" w:lineRule="auto"/>
        <w:ind w:firstLine="480" w:firstLineChars="200"/>
        <w:jc w:val="left"/>
        <w:rPr>
          <w:rFonts w:hint="eastAsia" w:ascii="宋体" w:hAnsi="宋体" w:eastAsia="宋体"/>
          <w:sz w:val="24"/>
          <w:szCs w:val="24"/>
        </w:rPr>
      </w:pPr>
      <w:r>
        <w:rPr>
          <w:rFonts w:ascii="宋体" w:hAnsi="宋体" w:eastAsia="宋体"/>
          <w:sz w:val="24"/>
          <w:szCs w:val="24"/>
        </w:rPr>
        <w:t>压力测试：连续运行24小时，模拟100个订单循环生产，监测：</w:t>
      </w:r>
    </w:p>
    <w:p>
      <w:pPr>
        <w:widowControl/>
        <w:spacing w:line="300" w:lineRule="auto"/>
        <w:ind w:firstLine="480" w:firstLineChars="200"/>
        <w:jc w:val="left"/>
        <w:rPr>
          <w:rFonts w:hint="eastAsia" w:ascii="宋体" w:hAnsi="宋体" w:eastAsia="宋体"/>
          <w:sz w:val="24"/>
          <w:szCs w:val="24"/>
        </w:rPr>
      </w:pPr>
      <w:r>
        <w:rPr>
          <w:rFonts w:ascii="宋体" w:hAnsi="宋体" w:eastAsia="宋体"/>
          <w:sz w:val="24"/>
          <w:szCs w:val="24"/>
        </w:rPr>
        <w:t>PLC CPU 使用率（要求≤70%）。</w:t>
      </w:r>
    </w:p>
    <w:p>
      <w:pPr>
        <w:widowControl/>
        <w:spacing w:line="300" w:lineRule="auto"/>
        <w:ind w:firstLine="480" w:firstLineChars="200"/>
        <w:jc w:val="left"/>
        <w:rPr>
          <w:rFonts w:hint="eastAsia" w:ascii="宋体" w:hAnsi="宋体" w:eastAsia="宋体"/>
          <w:sz w:val="24"/>
          <w:szCs w:val="24"/>
        </w:rPr>
      </w:pPr>
      <w:r>
        <w:rPr>
          <w:rFonts w:ascii="宋体" w:hAnsi="宋体" w:eastAsia="宋体"/>
          <w:sz w:val="24"/>
          <w:szCs w:val="24"/>
        </w:rPr>
        <w:t>网关数据吞吐量（要求≥100KB/s）。</w:t>
      </w:r>
    </w:p>
    <w:p>
      <w:pPr>
        <w:widowControl/>
        <w:spacing w:line="300" w:lineRule="auto"/>
        <w:ind w:firstLine="480" w:firstLineChars="200"/>
        <w:jc w:val="left"/>
        <w:rPr>
          <w:rFonts w:hint="eastAsia" w:ascii="宋体" w:hAnsi="宋体" w:eastAsia="宋体"/>
          <w:sz w:val="24"/>
          <w:szCs w:val="24"/>
        </w:rPr>
      </w:pPr>
      <w:r>
        <w:rPr>
          <w:rFonts w:ascii="宋体" w:hAnsi="宋体" w:eastAsia="宋体"/>
          <w:sz w:val="24"/>
        </w:rPr>
        <w:t>故障注入测试：人为断开AGV通信、模拟传感器故障，检查系统的鲁棒性（需在30s内发出告警并且进行相应的应急处理）。</w:t>
      </w:r>
    </w:p>
    <w:p>
      <w:pPr>
        <w:widowControl/>
        <w:spacing w:line="300" w:lineRule="auto"/>
        <w:ind w:firstLine="480" w:firstLineChars="200"/>
        <w:jc w:val="left"/>
        <w:rPr>
          <w:rFonts w:hint="eastAsia" w:ascii="宋体" w:hAnsi="宋体" w:eastAsia="宋体"/>
          <w:sz w:val="24"/>
          <w:szCs w:val="24"/>
        </w:rPr>
      </w:pPr>
    </w:p>
    <w:p>
      <w:pPr>
        <w:widowControl/>
        <w:ind w:firstLine="480" w:firstLineChars="200"/>
        <w:jc w:val="left"/>
        <w:rPr>
          <w:rFonts w:hint="eastAsia" w:ascii="宋体" w:hAnsi="宋体" w:eastAsia="宋体"/>
          <w:sz w:val="24"/>
          <w:szCs w:val="24"/>
        </w:rPr>
      </w:pPr>
    </w:p>
    <w:p>
      <w:pPr>
        <w:widowControl/>
        <w:jc w:val="left"/>
        <w:rPr>
          <w:rFonts w:hint="eastAsia" w:ascii="宋体" w:hAnsi="宋体" w:eastAsia="宋体"/>
          <w:sz w:val="24"/>
          <w:szCs w:val="24"/>
        </w:rPr>
      </w:pPr>
      <w:r>
        <w:rPr>
          <w:rFonts w:hint="eastAsia" w:ascii="宋体" w:hAnsi="宋体" w:eastAsia="宋体"/>
          <w:sz w:val="24"/>
          <w:szCs w:val="24"/>
        </w:rPr>
        <w:br w:type="page"/>
      </w:r>
    </w:p>
    <w:p>
      <w:pPr>
        <w:widowControl/>
        <w:jc w:val="center"/>
        <w:outlineLvl w:val="0"/>
        <w:rPr>
          <w:rFonts w:hint="eastAsia" w:ascii="黑体" w:hAnsi="宋体" w:eastAsia="黑体"/>
          <w:sz w:val="30"/>
          <w:szCs w:val="30"/>
        </w:rPr>
      </w:pPr>
      <w:bookmarkStart w:id="60" w:name="_Toc4738"/>
      <w:r>
        <w:rPr>
          <w:rFonts w:hint="eastAsia" w:ascii="黑体" w:hAnsi="宋体" w:eastAsia="黑体"/>
          <w:sz w:val="30"/>
          <w:szCs w:val="30"/>
        </w:rPr>
        <w:t>第六章  实验与结果分析</w:t>
      </w:r>
      <w:bookmarkEnd w:id="60"/>
    </w:p>
    <w:p>
      <w:pPr>
        <w:widowControl/>
        <w:jc w:val="left"/>
        <w:outlineLvl w:val="1"/>
        <w:rPr>
          <w:rFonts w:hint="eastAsia" w:ascii="黑体" w:hAnsi="黑体" w:eastAsia="黑体"/>
          <w:sz w:val="28"/>
          <w:szCs w:val="28"/>
        </w:rPr>
      </w:pPr>
      <w:bookmarkStart w:id="61" w:name="_Toc5210"/>
      <w:r>
        <w:rPr>
          <w:rFonts w:ascii="黑体" w:hAnsi="黑体" w:eastAsia="黑体"/>
          <w:sz w:val="28"/>
          <w:szCs w:val="28"/>
        </w:rPr>
        <w:t>6.1 测试方案</w:t>
      </w:r>
      <w:bookmarkEnd w:id="61"/>
    </w:p>
    <w:p>
      <w:pPr>
        <w:widowControl/>
        <w:jc w:val="left"/>
        <w:outlineLvl w:val="2"/>
        <w:rPr>
          <w:rFonts w:hint="eastAsia" w:ascii="黑体" w:hAnsi="黑体" w:eastAsia="黑体"/>
          <w:sz w:val="28"/>
          <w:szCs w:val="28"/>
        </w:rPr>
      </w:pPr>
      <w:bookmarkStart w:id="62" w:name="_Toc25576"/>
      <w:r>
        <w:rPr>
          <w:rFonts w:ascii="黑体" w:hAnsi="黑体" w:eastAsia="黑体"/>
          <w:sz w:val="28"/>
          <w:szCs w:val="28"/>
        </w:rPr>
        <w:t>6.1.1 功能测试方法</w:t>
      </w:r>
      <w:bookmarkEnd w:id="62"/>
    </w:p>
    <w:p>
      <w:pPr>
        <w:widowControl/>
        <w:spacing w:line="300" w:lineRule="auto"/>
        <w:ind w:firstLine="480" w:firstLineChars="200"/>
        <w:jc w:val="left"/>
        <w:rPr>
          <w:rFonts w:hint="eastAsia" w:ascii="宋体" w:hAnsi="宋体" w:eastAsia="宋体"/>
          <w:sz w:val="24"/>
          <w:szCs w:val="24"/>
        </w:rPr>
      </w:pPr>
      <w:r>
        <w:rPr>
          <w:rFonts w:ascii="宋体" w:hAnsi="宋体" w:eastAsia="宋体"/>
          <w:sz w:val="24"/>
          <w:szCs w:val="24"/>
        </w:rPr>
        <w:t>1. 硬件模块功能测试</w:t>
      </w:r>
    </w:p>
    <w:p>
      <w:pPr>
        <w:widowControl/>
        <w:spacing w:line="300" w:lineRule="auto"/>
        <w:ind w:firstLine="480" w:firstLineChars="200"/>
        <w:jc w:val="left"/>
        <w:rPr>
          <w:rFonts w:hint="eastAsia" w:ascii="宋体" w:hAnsi="宋体" w:eastAsia="宋体"/>
          <w:sz w:val="24"/>
          <w:szCs w:val="24"/>
        </w:rPr>
      </w:pPr>
      <w:r>
        <w:rPr>
          <w:rFonts w:ascii="宋体" w:hAnsi="宋体" w:eastAsia="宋体"/>
          <w:sz w:val="24"/>
        </w:rPr>
        <w:t>主控系统测试：利用STC-ISP软件将PWM测试程序下载到STM32中，在100Hz至10kHz之间改变频率，实际测量得到结果与设定值相差不超过±0.5%，用示波器测量IO口电平变化的时间小于或等于10μs；在GX Works2中对三菱FX3U进行DRVI定位指令测试，从指令发出到电机动作所需时间小于或等于20ms。</w:t>
      </w:r>
    </w:p>
    <w:p>
      <w:pPr>
        <w:widowControl/>
        <w:spacing w:line="300" w:lineRule="auto"/>
        <w:ind w:firstLine="480" w:firstLineChars="200"/>
        <w:jc w:val="left"/>
        <w:rPr>
          <w:rFonts w:hint="eastAsia" w:ascii="宋体" w:hAnsi="宋体" w:eastAsia="宋体"/>
          <w:sz w:val="24"/>
          <w:szCs w:val="24"/>
        </w:rPr>
      </w:pPr>
      <w:r>
        <w:rPr>
          <w:rFonts w:ascii="宋体" w:hAnsi="宋体" w:eastAsia="宋体"/>
          <w:sz w:val="24"/>
        </w:rPr>
        <w:t>传感与执行器检测，在白底上放置一条2cm宽黑色线条让AGV以0.5m/s的速度前进，用红外线传感器（TCRT5000）检测其偏离小于等于±5mm;给步进电机（MR-JE系列）输入10000个脉冲后用激光测距仪测量其移动距离与理论值差值小于等于±0.02mm。</w:t>
      </w:r>
    </w:p>
    <w:p>
      <w:pPr>
        <w:widowControl/>
        <w:spacing w:line="300" w:lineRule="auto"/>
        <w:ind w:firstLine="480" w:firstLineChars="200"/>
        <w:jc w:val="left"/>
        <w:rPr>
          <w:rFonts w:hint="eastAsia" w:ascii="宋体" w:hAnsi="宋体" w:eastAsia="宋体"/>
          <w:sz w:val="24"/>
          <w:szCs w:val="24"/>
        </w:rPr>
      </w:pPr>
      <w:r>
        <w:rPr>
          <w:rFonts w:ascii="宋体" w:hAnsi="宋体" w:eastAsia="宋体"/>
          <w:sz w:val="24"/>
          <w:szCs w:val="24"/>
        </w:rPr>
        <w:t>2. 软件功能测试</w:t>
      </w:r>
    </w:p>
    <w:p>
      <w:pPr>
        <w:widowControl/>
        <w:spacing w:line="300" w:lineRule="auto"/>
        <w:ind w:firstLine="480" w:firstLineChars="200"/>
        <w:jc w:val="left"/>
        <w:rPr>
          <w:rFonts w:hint="eastAsia" w:ascii="宋体" w:hAnsi="宋体" w:eastAsia="宋体"/>
          <w:sz w:val="24"/>
          <w:szCs w:val="24"/>
        </w:rPr>
      </w:pPr>
      <w:r>
        <w:rPr>
          <w:rFonts w:ascii="宋体" w:hAnsi="宋体" w:eastAsia="宋体"/>
          <w:sz w:val="24"/>
        </w:rPr>
        <w:t>AGV循迹算法测试：设置“S型”、“直角转弯”、“环形”，在0.3m/s、0.5m/s、0.8m/s的情况下进行试验，此要求不应小于95%。</w:t>
      </w:r>
    </w:p>
    <w:p>
      <w:pPr>
        <w:widowControl/>
        <w:spacing w:line="300" w:lineRule="auto"/>
        <w:ind w:firstLine="480" w:firstLineChars="200"/>
        <w:jc w:val="left"/>
        <w:rPr>
          <w:rFonts w:hint="eastAsia" w:ascii="宋体" w:hAnsi="宋体" w:eastAsia="宋体"/>
          <w:sz w:val="24"/>
          <w:szCs w:val="24"/>
        </w:rPr>
      </w:pPr>
      <w:r>
        <w:rPr>
          <w:rFonts w:ascii="宋体" w:hAnsi="宋体" w:eastAsia="宋体"/>
          <w:sz w:val="24"/>
        </w:rPr>
        <w:t>智能仓储逻辑测试：进行100次存取货操作，在仓位分配上小于等于300毫秒、机械臂取放货小于等于8秒并且检查数据寄存器掉电保存功能，重新上电之后仓位状态正确率达到100%。</w:t>
      </w:r>
    </w:p>
    <w:p>
      <w:pPr>
        <w:widowControl/>
        <w:spacing w:line="300" w:lineRule="auto"/>
        <w:ind w:firstLine="480" w:firstLineChars="200"/>
        <w:jc w:val="left"/>
        <w:rPr>
          <w:rFonts w:hint="eastAsia" w:ascii="宋体" w:hAnsi="宋体" w:eastAsia="宋体"/>
          <w:sz w:val="24"/>
          <w:szCs w:val="24"/>
        </w:rPr>
      </w:pPr>
      <w:r>
        <w:rPr>
          <w:rFonts w:ascii="宋体" w:hAnsi="宋体" w:eastAsia="宋体"/>
          <w:sz w:val="24"/>
          <w:szCs w:val="24"/>
        </w:rPr>
        <w:t>3. 通信接口测试</w:t>
      </w:r>
    </w:p>
    <w:p>
      <w:pPr>
        <w:widowControl/>
        <w:spacing w:line="300" w:lineRule="auto"/>
        <w:ind w:firstLine="480" w:firstLineChars="200"/>
        <w:jc w:val="left"/>
        <w:rPr>
          <w:rFonts w:hint="eastAsia" w:ascii="宋体" w:hAnsi="宋体" w:eastAsia="宋体"/>
          <w:sz w:val="24"/>
          <w:szCs w:val="24"/>
        </w:rPr>
      </w:pPr>
      <w:r>
        <w:rPr>
          <w:rFonts w:ascii="宋体" w:hAnsi="宋体" w:eastAsia="宋体"/>
          <w:sz w:val="24"/>
        </w:rPr>
        <w:t>Modbus RTU协议稳定性：网关为主站对PLC从站（站号1）进行轮询，发送1000帧数据，要求CRC校验错误率小于等于0.01%，通信时延小于等于50ms。</w:t>
      </w:r>
    </w:p>
    <w:p>
      <w:pPr>
        <w:widowControl/>
        <w:spacing w:line="300" w:lineRule="auto"/>
        <w:ind w:firstLine="480" w:firstLineChars="200"/>
        <w:jc w:val="left"/>
        <w:rPr>
          <w:rFonts w:hint="eastAsia" w:ascii="宋体" w:hAnsi="宋体" w:eastAsia="宋体"/>
          <w:sz w:val="24"/>
          <w:szCs w:val="24"/>
        </w:rPr>
      </w:pPr>
      <w:r>
        <w:rPr>
          <w:rFonts w:ascii="宋体" w:hAnsi="宋体" w:eastAsia="宋体"/>
          <w:sz w:val="24"/>
        </w:rPr>
        <w:t>APP与MES对接效率：在智云物联平台上发出100条控制命令（例如，“启动AGV”，“查询仓位等”），要求在1.5秒内返回结果并且成功率达到99%以上。</w:t>
      </w:r>
    </w:p>
    <w:p>
      <w:pPr>
        <w:widowControl/>
        <w:jc w:val="left"/>
        <w:outlineLvl w:val="2"/>
        <w:rPr>
          <w:rFonts w:hint="eastAsia" w:ascii="黑体" w:hAnsi="黑体" w:eastAsia="黑体"/>
          <w:sz w:val="28"/>
          <w:szCs w:val="28"/>
        </w:rPr>
      </w:pPr>
      <w:bookmarkStart w:id="63" w:name="_Toc2545"/>
      <w:r>
        <w:rPr>
          <w:rFonts w:ascii="黑体" w:hAnsi="黑体" w:eastAsia="黑体"/>
          <w:sz w:val="28"/>
          <w:szCs w:val="28"/>
        </w:rPr>
        <w:t>6.1.2 性能测试方案</w:t>
      </w:r>
      <w:bookmarkEnd w:id="63"/>
    </w:p>
    <w:p>
      <w:pPr>
        <w:widowControl/>
        <w:spacing w:line="300" w:lineRule="auto"/>
        <w:ind w:firstLine="480" w:firstLineChars="200"/>
        <w:jc w:val="left"/>
        <w:rPr>
          <w:rFonts w:hint="eastAsia" w:ascii="宋体" w:hAnsi="宋体" w:eastAsia="宋体"/>
          <w:sz w:val="24"/>
          <w:szCs w:val="24"/>
        </w:rPr>
      </w:pPr>
      <w:r>
        <w:rPr>
          <w:rFonts w:ascii="宋体" w:hAnsi="宋体" w:eastAsia="宋体"/>
          <w:sz w:val="24"/>
          <w:szCs w:val="24"/>
        </w:rPr>
        <w:t>1. 实时性测试</w:t>
      </w:r>
    </w:p>
    <w:p>
      <w:pPr>
        <w:widowControl/>
        <w:spacing w:line="300" w:lineRule="auto"/>
        <w:ind w:firstLine="480" w:firstLineChars="200"/>
        <w:jc w:val="left"/>
        <w:rPr>
          <w:rFonts w:hint="eastAsia" w:ascii="宋体" w:hAnsi="宋体" w:eastAsia="宋体"/>
          <w:sz w:val="24"/>
          <w:szCs w:val="24"/>
        </w:rPr>
      </w:pPr>
      <w:r>
        <w:rPr>
          <w:rFonts w:ascii="宋体" w:hAnsi="宋体" w:eastAsia="宋体"/>
          <w:sz w:val="24"/>
        </w:rPr>
        <w:t>多任务并发执行：同时进行AGV配送、机械臂抓取以及视觉检测工作，采用STM32中DWT计数器计算任务间切换时间小于等于1ms。</w:t>
      </w:r>
    </w:p>
    <w:p>
      <w:pPr>
        <w:widowControl/>
        <w:spacing w:line="300" w:lineRule="auto"/>
        <w:ind w:firstLine="480" w:firstLineChars="200"/>
        <w:jc w:val="left"/>
        <w:rPr>
          <w:rFonts w:hint="eastAsia" w:ascii="宋体" w:hAnsi="宋体" w:eastAsia="宋体"/>
          <w:sz w:val="24"/>
          <w:szCs w:val="24"/>
        </w:rPr>
      </w:pPr>
      <w:r>
        <w:rPr>
          <w:rFonts w:ascii="宋体" w:hAnsi="宋体" w:eastAsia="宋体"/>
          <w:sz w:val="24"/>
        </w:rPr>
        <w:t>中断响应时间：产生外中断（例如急停键）后到IO口动作所花费时间≤50μs。</w:t>
      </w:r>
    </w:p>
    <w:p>
      <w:pPr>
        <w:widowControl/>
        <w:spacing w:line="300" w:lineRule="auto"/>
        <w:ind w:firstLine="480" w:firstLineChars="200"/>
        <w:jc w:val="left"/>
        <w:rPr>
          <w:rFonts w:hint="eastAsia" w:ascii="宋体" w:hAnsi="宋体" w:eastAsia="宋体"/>
          <w:sz w:val="24"/>
          <w:szCs w:val="24"/>
        </w:rPr>
      </w:pPr>
      <w:r>
        <w:rPr>
          <w:rFonts w:ascii="宋体" w:hAnsi="宋体" w:eastAsia="宋体"/>
          <w:sz w:val="24"/>
          <w:szCs w:val="24"/>
        </w:rPr>
        <w:t>2. 稳定性测试</w:t>
      </w:r>
    </w:p>
    <w:p>
      <w:pPr>
        <w:widowControl/>
        <w:spacing w:line="300" w:lineRule="auto"/>
        <w:ind w:firstLine="480" w:firstLineChars="200"/>
        <w:jc w:val="left"/>
        <w:rPr>
          <w:rFonts w:hint="eastAsia" w:ascii="宋体" w:hAnsi="宋体" w:eastAsia="宋体"/>
          <w:sz w:val="24"/>
          <w:szCs w:val="24"/>
        </w:rPr>
      </w:pPr>
      <w:r>
        <w:rPr>
          <w:rFonts w:ascii="宋体" w:hAnsi="宋体" w:eastAsia="宋体"/>
          <w:sz w:val="24"/>
        </w:rPr>
        <w:t>72小时不间断工作：反复进行“上料-加工-检测-入库”，监控PLC CPU使用率维持在30%-50%，网关数据丢包率低于或等于0.5%，STM32芯片温度低于或等于60℃、伺服驱动器温度低于或等于55℃。</w:t>
      </w:r>
    </w:p>
    <w:p>
      <w:pPr>
        <w:widowControl/>
        <w:spacing w:line="300" w:lineRule="auto"/>
        <w:ind w:firstLine="480" w:firstLineChars="200"/>
        <w:jc w:val="left"/>
        <w:rPr>
          <w:rFonts w:hint="eastAsia" w:ascii="宋体" w:hAnsi="宋体" w:eastAsia="宋体"/>
          <w:sz w:val="24"/>
          <w:szCs w:val="24"/>
        </w:rPr>
      </w:pPr>
      <w:r>
        <w:rPr>
          <w:rFonts w:ascii="宋体" w:hAnsi="宋体" w:eastAsia="宋体"/>
          <w:sz w:val="24"/>
          <w:szCs w:val="24"/>
        </w:rPr>
        <w:t>3. 功耗测试</w:t>
      </w:r>
    </w:p>
    <w:p>
      <w:pPr>
        <w:widowControl/>
        <w:spacing w:line="300" w:lineRule="auto"/>
        <w:ind w:firstLine="480" w:firstLineChars="200"/>
        <w:jc w:val="left"/>
        <w:rPr>
          <w:rFonts w:hint="eastAsia" w:ascii="宋体" w:hAnsi="宋体" w:eastAsia="宋体"/>
          <w:sz w:val="24"/>
          <w:szCs w:val="24"/>
        </w:rPr>
      </w:pPr>
      <w:r>
        <w:rPr>
          <w:rFonts w:ascii="宋体" w:hAnsi="宋体" w:eastAsia="宋体"/>
          <w:sz w:val="24"/>
        </w:rPr>
        <w:t>用功率计（WT210）进行测试，在待机状态下系统的功耗≤15W（仅为网关以及PLC处于待机状态），而在满载情况下系统的功耗≤850W（所有模块均处于工作状态）。</w:t>
      </w:r>
    </w:p>
    <w:p>
      <w:pPr>
        <w:widowControl/>
        <w:jc w:val="left"/>
        <w:outlineLvl w:val="1"/>
        <w:rPr>
          <w:rFonts w:hint="eastAsia" w:ascii="黑体" w:hAnsi="黑体" w:eastAsia="黑体"/>
          <w:sz w:val="28"/>
          <w:szCs w:val="28"/>
        </w:rPr>
      </w:pPr>
      <w:bookmarkStart w:id="64" w:name="_Toc24044"/>
      <w:r>
        <w:rPr>
          <w:rFonts w:ascii="黑体" w:hAnsi="黑体" w:eastAsia="黑体"/>
          <w:sz w:val="28"/>
          <w:szCs w:val="28"/>
        </w:rPr>
        <w:t>6.2 数据与结论</w:t>
      </w:r>
      <w:bookmarkEnd w:id="64"/>
    </w:p>
    <w:p>
      <w:pPr>
        <w:widowControl/>
        <w:jc w:val="left"/>
        <w:outlineLvl w:val="2"/>
        <w:rPr>
          <w:rFonts w:ascii="黑体" w:hAnsi="黑体" w:eastAsia="黑体"/>
          <w:sz w:val="28"/>
          <w:szCs w:val="28"/>
        </w:rPr>
      </w:pPr>
      <w:bookmarkStart w:id="65" w:name="_Toc17192"/>
      <w:r>
        <w:rPr>
          <w:rFonts w:ascii="黑体" w:hAnsi="黑体" w:eastAsia="黑体"/>
          <w:sz w:val="28"/>
          <w:szCs w:val="28"/>
        </w:rPr>
        <w:t>6.2.1 功能测试数据汇总</w:t>
      </w:r>
      <w:bookmarkEnd w:id="65"/>
    </w:p>
    <w:p>
      <w:pPr>
        <w:widowControl/>
        <w:jc w:val="left"/>
        <w:outlineLvl w:val="2"/>
        <w:rPr>
          <w:rFonts w:hint="eastAsia" w:ascii="黑体" w:hAnsi="黑体" w:eastAsia="黑体"/>
          <w:sz w:val="28"/>
          <w:szCs w:val="28"/>
        </w:rPr>
      </w:pPr>
      <w:bookmarkStart w:id="66" w:name="_Toc5531"/>
      <w:r>
        <w:drawing>
          <wp:inline distT="0" distB="0" distL="0" distR="0">
            <wp:extent cx="5274310" cy="1135380"/>
            <wp:effectExtent l="0" t="0" r="2540" b="7620"/>
            <wp:docPr id="4361820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618205" name="图片 1"/>
                    <pic:cNvPicPr>
                      <a:picLocks noChangeAspect="1"/>
                    </pic:cNvPicPr>
                  </pic:nvPicPr>
                  <pic:blipFill>
                    <a:blip r:embed="rId20"/>
                    <a:stretch>
                      <a:fillRect/>
                    </a:stretch>
                  </pic:blipFill>
                  <pic:spPr>
                    <a:xfrm>
                      <a:off x="0" y="0"/>
                      <a:ext cx="5274310" cy="1135380"/>
                    </a:xfrm>
                    <a:prstGeom prst="rect">
                      <a:avLst/>
                    </a:prstGeom>
                  </pic:spPr>
                </pic:pic>
              </a:graphicData>
            </a:graphic>
          </wp:inline>
        </w:drawing>
      </w:r>
      <w:bookmarkEnd w:id="66"/>
    </w:p>
    <w:p>
      <w:pPr>
        <w:widowControl/>
        <w:jc w:val="left"/>
        <w:outlineLvl w:val="2"/>
        <w:rPr>
          <w:rFonts w:hint="eastAsia" w:ascii="黑体" w:hAnsi="黑体" w:eastAsia="黑体"/>
          <w:sz w:val="28"/>
          <w:szCs w:val="28"/>
          <w:highlight w:val="yellow"/>
        </w:rPr>
      </w:pPr>
      <w:bookmarkStart w:id="67" w:name="_Toc26301"/>
      <w:r>
        <w:rPr>
          <w:rFonts w:ascii="黑体" w:hAnsi="黑体" w:eastAsia="黑体"/>
          <w:sz w:val="28"/>
          <w:szCs w:val="28"/>
        </w:rPr>
        <w:t>6.2.2 性能测试结果分析</w:t>
      </w:r>
      <w:bookmarkEnd w:id="67"/>
    </w:p>
    <w:p>
      <w:pPr>
        <w:widowControl/>
        <w:spacing w:line="300" w:lineRule="auto"/>
        <w:jc w:val="left"/>
        <w:rPr>
          <w:rFonts w:hint="eastAsia" w:ascii="宋体" w:hAnsi="宋体" w:eastAsia="宋体"/>
          <w:sz w:val="24"/>
          <w:szCs w:val="24"/>
        </w:rPr>
      </w:pPr>
      <w:r>
        <w:rPr>
          <w:rFonts w:ascii="宋体" w:hAnsi="宋体" w:eastAsia="宋体"/>
          <w:sz w:val="24"/>
          <w:szCs w:val="24"/>
        </w:rPr>
        <w:t>1. 实时性与稳定性</w:t>
      </w:r>
    </w:p>
    <w:p>
      <w:pPr>
        <w:widowControl/>
        <w:spacing w:line="300" w:lineRule="auto"/>
        <w:ind w:firstLine="480" w:firstLineChars="200"/>
        <w:jc w:val="left"/>
        <w:rPr>
          <w:rFonts w:hint="eastAsia" w:ascii="宋体" w:hAnsi="宋体" w:eastAsia="宋体"/>
          <w:sz w:val="24"/>
          <w:szCs w:val="24"/>
        </w:rPr>
      </w:pPr>
      <w:r>
        <w:rPr>
          <w:rFonts w:ascii="宋体" w:hAnsi="宋体" w:eastAsia="宋体"/>
          <w:sz w:val="24"/>
        </w:rPr>
        <w:t>多个任务同时运行情况下STM32F103的CPU占用率达到最高值为72%，任务之间切换时间为平均0.8毫秒，在工业领域对实时性的要求上是符合标准的；在72小时的实验过程中由于WiFi信号不稳定造成AGV通讯失败两次，但是通过重新启动模块之后又恢复正常工作，其可靠率为99.7%。</w:t>
      </w:r>
    </w:p>
    <w:p>
      <w:pPr>
        <w:widowControl/>
        <w:spacing w:line="300" w:lineRule="auto"/>
        <w:ind w:firstLine="480" w:firstLineChars="200"/>
        <w:jc w:val="left"/>
        <w:rPr>
          <w:rFonts w:hint="eastAsia" w:ascii="宋体" w:hAnsi="宋体" w:eastAsia="宋体"/>
          <w:sz w:val="24"/>
          <w:szCs w:val="24"/>
        </w:rPr>
      </w:pPr>
      <w:r>
        <w:rPr>
          <w:rFonts w:ascii="宋体" w:hAnsi="宋体" w:eastAsia="宋体"/>
          <w:sz w:val="24"/>
        </w:rPr>
        <w:t>功耗比传统的实训平台（1200W满负荷）减少约37.5%，FMS柔性制造系统的每一批次生产时间12分钟，相较于人工生产线提高40%，说明教学实训及生产应用的一致性。</w:t>
      </w:r>
    </w:p>
    <w:p>
      <w:pPr>
        <w:widowControl/>
        <w:ind w:firstLine="480" w:firstLineChars="200"/>
        <w:jc w:val="center"/>
        <w:rPr>
          <w:rFonts w:ascii="宋体" w:hAnsi="宋体" w:eastAsia="宋体"/>
          <w:szCs w:val="21"/>
        </w:rPr>
      </w:pPr>
      <w:r>
        <w:rPr>
          <w:rFonts w:hint="eastAsia" w:ascii="宋体" w:hAnsi="宋体" w:eastAsia="宋体"/>
          <w:sz w:val="24"/>
          <w:szCs w:val="24"/>
        </w:rPr>
        <w:drawing>
          <wp:inline distT="0" distB="0" distL="0" distR="0">
            <wp:extent cx="4722495" cy="6696710"/>
            <wp:effectExtent l="0" t="0" r="1905" b="8890"/>
            <wp:docPr id="1215008805"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5008805" name="图片 4"/>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a:xfrm>
                      <a:off x="0" y="0"/>
                      <a:ext cx="4783810" cy="6783775"/>
                    </a:xfrm>
                    <a:prstGeom prst="rect">
                      <a:avLst/>
                    </a:prstGeom>
                    <a:noFill/>
                    <a:ln>
                      <a:noFill/>
                    </a:ln>
                  </pic:spPr>
                </pic:pic>
              </a:graphicData>
            </a:graphic>
          </wp:inline>
        </w:drawing>
      </w:r>
    </w:p>
    <w:p>
      <w:pPr>
        <w:widowControl/>
        <w:ind w:firstLine="420" w:firstLineChars="200"/>
        <w:jc w:val="center"/>
        <w:rPr>
          <w:rFonts w:hint="eastAsia" w:ascii="宋体" w:hAnsi="宋体" w:eastAsia="宋体"/>
          <w:szCs w:val="21"/>
        </w:rPr>
      </w:pPr>
      <w:r>
        <w:rPr>
          <w:rFonts w:hint="eastAsia" w:ascii="宋体" w:hAnsi="宋体" w:eastAsia="宋体"/>
          <w:szCs w:val="21"/>
        </w:rPr>
        <w:t>图6-1</w:t>
      </w:r>
      <w:r>
        <w:rPr>
          <w:rFonts w:hint="eastAsia"/>
        </w:rPr>
        <w:t>整体流程的结构图</w:t>
      </w:r>
    </w:p>
    <w:p>
      <w:pPr>
        <w:widowControl/>
        <w:jc w:val="left"/>
        <w:outlineLvl w:val="2"/>
        <w:rPr>
          <w:rFonts w:hint="eastAsia" w:ascii="黑体" w:hAnsi="黑体" w:eastAsia="黑体"/>
          <w:sz w:val="28"/>
          <w:szCs w:val="28"/>
        </w:rPr>
      </w:pPr>
      <w:bookmarkStart w:id="68" w:name="_Toc27925"/>
      <w:r>
        <w:rPr>
          <w:rFonts w:ascii="黑体" w:hAnsi="黑体" w:eastAsia="黑体"/>
          <w:sz w:val="28"/>
          <w:szCs w:val="28"/>
        </w:rPr>
        <w:t>6.2.3 教学应用效果</w:t>
      </w:r>
      <w:bookmarkEnd w:id="68"/>
    </w:p>
    <w:p>
      <w:pPr>
        <w:widowControl/>
        <w:spacing w:line="300" w:lineRule="auto"/>
        <w:ind w:firstLine="480" w:firstLineChars="200"/>
        <w:jc w:val="left"/>
        <w:rPr>
          <w:rFonts w:hint="eastAsia" w:ascii="宋体" w:hAnsi="宋体" w:eastAsia="宋体"/>
          <w:sz w:val="24"/>
          <w:szCs w:val="24"/>
        </w:rPr>
      </w:pPr>
      <w:r>
        <w:rPr>
          <w:rFonts w:ascii="宋体" w:hAnsi="宋体" w:eastAsia="宋体"/>
          <w:sz w:val="24"/>
        </w:rPr>
        <w:t>相比于传统的平台，在模块化设计上（支持热插拔）、通信协议上（支持Modbus、HTTP、MQTT）、应用场景上（FMS、智能仓储等领域）以及数据展示上（APP端可以查看）都有很大提升。</w:t>
      </w:r>
    </w:p>
    <w:p>
      <w:pPr>
        <w:widowControl/>
        <w:jc w:val="left"/>
        <w:rPr>
          <w:rFonts w:hint="eastAsia" w:ascii="宋体" w:hAnsi="宋体" w:eastAsia="宋体"/>
          <w:sz w:val="24"/>
          <w:szCs w:val="24"/>
        </w:rPr>
      </w:pPr>
      <w:r>
        <w:rPr>
          <w:rFonts w:hint="eastAsia" w:ascii="宋体" w:hAnsi="宋体" w:eastAsia="宋体"/>
          <w:sz w:val="24"/>
          <w:szCs w:val="24"/>
        </w:rPr>
        <w:br w:type="page"/>
      </w:r>
    </w:p>
    <w:p>
      <w:pPr>
        <w:widowControl/>
        <w:jc w:val="center"/>
        <w:outlineLvl w:val="0"/>
        <w:rPr>
          <w:rFonts w:hint="eastAsia" w:ascii="黑体" w:hAnsi="宋体" w:eastAsia="黑体"/>
          <w:sz w:val="30"/>
          <w:szCs w:val="30"/>
        </w:rPr>
      </w:pPr>
      <w:bookmarkStart w:id="69" w:name="_Toc13121"/>
      <w:r>
        <w:rPr>
          <w:rFonts w:hint="eastAsia" w:ascii="黑体" w:hAnsi="宋体" w:eastAsia="黑体"/>
          <w:sz w:val="30"/>
          <w:szCs w:val="30"/>
        </w:rPr>
        <w:t xml:space="preserve">第七章  </w:t>
      </w:r>
      <w:r>
        <w:rPr>
          <w:rFonts w:ascii="黑体" w:hAnsi="宋体" w:eastAsia="黑体"/>
          <w:sz w:val="30"/>
          <w:szCs w:val="30"/>
        </w:rPr>
        <w:t>结论与展望</w:t>
      </w:r>
      <w:bookmarkEnd w:id="69"/>
    </w:p>
    <w:p>
      <w:pPr>
        <w:widowControl/>
        <w:jc w:val="left"/>
        <w:outlineLvl w:val="1"/>
        <w:rPr>
          <w:rFonts w:hint="eastAsia" w:ascii="黑体" w:hAnsi="黑体" w:eastAsia="黑体"/>
          <w:sz w:val="28"/>
          <w:szCs w:val="28"/>
        </w:rPr>
      </w:pPr>
      <w:bookmarkStart w:id="70" w:name="_Toc16852"/>
      <w:r>
        <w:rPr>
          <w:rFonts w:ascii="黑体" w:hAnsi="黑体" w:eastAsia="黑体"/>
          <w:sz w:val="28"/>
          <w:szCs w:val="28"/>
        </w:rPr>
        <w:t>7.1 研究成果</w:t>
      </w:r>
      <w:bookmarkEnd w:id="70"/>
    </w:p>
    <w:p>
      <w:pPr>
        <w:widowControl/>
        <w:jc w:val="left"/>
        <w:outlineLvl w:val="2"/>
        <w:rPr>
          <w:rFonts w:hint="eastAsia" w:ascii="黑体" w:hAnsi="黑体" w:eastAsia="黑体"/>
          <w:sz w:val="28"/>
          <w:szCs w:val="28"/>
        </w:rPr>
      </w:pPr>
      <w:bookmarkStart w:id="71" w:name="_Toc27849"/>
      <w:r>
        <w:rPr>
          <w:rFonts w:ascii="黑体" w:hAnsi="黑体" w:eastAsia="黑体"/>
          <w:sz w:val="28"/>
          <w:szCs w:val="28"/>
        </w:rPr>
        <w:t>7.1.1 平台设计与技术实现成果</w:t>
      </w:r>
      <w:bookmarkEnd w:id="71"/>
    </w:p>
    <w:p>
      <w:pPr>
        <w:widowControl/>
        <w:spacing w:line="300" w:lineRule="auto"/>
        <w:ind w:firstLine="480" w:firstLineChars="200"/>
        <w:jc w:val="left"/>
        <w:rPr>
          <w:rFonts w:hint="eastAsia" w:ascii="宋体" w:hAnsi="宋体" w:eastAsia="宋体"/>
          <w:sz w:val="24"/>
          <w:szCs w:val="24"/>
        </w:rPr>
      </w:pPr>
      <w:r>
        <w:rPr>
          <w:rFonts w:ascii="宋体" w:hAnsi="宋体" w:eastAsia="宋体"/>
          <w:sz w:val="24"/>
        </w:rPr>
        <w:t>硬件系统模块化设计：完成基于STM32以及三菱FX3U混合控制系统模块化设计，有基本控制、执行传感、通讯等功能模块标准接口，提高硬件通用性约30%，并且可以实现热插拔更换不同模块（例如可以将伺服电机模块换成步进电机等）。</w:t>
      </w:r>
    </w:p>
    <w:p>
      <w:pPr>
        <w:widowControl/>
        <w:spacing w:line="300" w:lineRule="auto"/>
        <w:ind w:firstLine="480" w:firstLineChars="200"/>
        <w:jc w:val="left"/>
        <w:rPr>
          <w:rFonts w:hint="eastAsia" w:ascii="宋体" w:hAnsi="宋体" w:eastAsia="宋体"/>
          <w:sz w:val="24"/>
          <w:szCs w:val="24"/>
        </w:rPr>
      </w:pPr>
      <w:r>
        <w:rPr>
          <w:rFonts w:ascii="宋体" w:hAnsi="宋体" w:eastAsia="宋体"/>
          <w:sz w:val="24"/>
        </w:rPr>
        <w:t>软件系统协同控制：设计了一种具有三层结构的软件系统，即下层驱动、中间层功能以及上层通信，完成AGV循迹（精度±3.2mm）、智能仓储（存取速度8s/次）、视觉检测（准确率达98.7%）等功能，在ModbusRTU及TCP/IP基础上进行多个设备间的信息传输，时延小于或等于50ms。</w:t>
      </w:r>
    </w:p>
    <w:p>
      <w:pPr>
        <w:widowControl/>
        <w:spacing w:line="300" w:lineRule="auto"/>
        <w:ind w:firstLine="480" w:firstLineChars="200"/>
        <w:jc w:val="left"/>
        <w:rPr>
          <w:rFonts w:hint="eastAsia" w:ascii="宋体" w:hAnsi="宋体" w:eastAsia="宋体"/>
          <w:sz w:val="24"/>
          <w:szCs w:val="24"/>
        </w:rPr>
      </w:pPr>
      <w:r>
        <w:rPr>
          <w:rFonts w:ascii="宋体" w:hAnsi="宋体" w:eastAsia="宋体"/>
          <w:sz w:val="24"/>
        </w:rPr>
        <w:t>系统集成应用：在FMS柔性制造系统中实现多个模块间的良好协作，在一个批次内的加工时间比原有方式减少40%，耗电量下降37.5%，符合工业4.0对于柔性生产的需要。</w:t>
      </w:r>
    </w:p>
    <w:p>
      <w:pPr>
        <w:widowControl/>
        <w:jc w:val="left"/>
        <w:outlineLvl w:val="2"/>
        <w:rPr>
          <w:rFonts w:hint="eastAsia" w:ascii="黑体" w:hAnsi="黑体" w:eastAsia="黑体"/>
          <w:sz w:val="28"/>
          <w:szCs w:val="28"/>
        </w:rPr>
      </w:pPr>
      <w:bookmarkStart w:id="72" w:name="_Toc14862"/>
      <w:r>
        <w:rPr>
          <w:rFonts w:ascii="黑体" w:hAnsi="黑体" w:eastAsia="黑体"/>
          <w:sz w:val="28"/>
          <w:szCs w:val="28"/>
        </w:rPr>
        <w:t>7.1.2 实验验证与教学应用价值</w:t>
      </w:r>
      <w:bookmarkEnd w:id="72"/>
    </w:p>
    <w:p>
      <w:pPr>
        <w:widowControl/>
        <w:spacing w:line="300" w:lineRule="auto"/>
        <w:ind w:firstLine="480" w:firstLineChars="200"/>
        <w:jc w:val="left"/>
        <w:rPr>
          <w:rFonts w:hint="eastAsia" w:ascii="宋体" w:hAnsi="宋体" w:eastAsia="宋体"/>
          <w:sz w:val="24"/>
          <w:szCs w:val="24"/>
        </w:rPr>
      </w:pPr>
      <w:r>
        <w:rPr>
          <w:rFonts w:ascii="宋体" w:hAnsi="宋体" w:eastAsia="宋体"/>
          <w:sz w:val="24"/>
        </w:rPr>
        <w:t>性能指标达标：72小时稳定性测试过程中，PLC CPU占用率不大于70%，网关数据丢包率不大于0.5%，硬件模块温度处于正常范围之内（STM32不超过60℃），并且对于实时性的要求，在中断响应时间内小于等于50μs，满足工业级控制要求。</w:t>
      </w:r>
    </w:p>
    <w:p>
      <w:pPr>
        <w:widowControl/>
        <w:jc w:val="left"/>
        <w:outlineLvl w:val="1"/>
        <w:rPr>
          <w:rFonts w:hint="eastAsia" w:ascii="黑体" w:hAnsi="黑体" w:eastAsia="黑体"/>
          <w:sz w:val="28"/>
          <w:szCs w:val="28"/>
        </w:rPr>
      </w:pPr>
      <w:bookmarkStart w:id="73" w:name="_Toc12610"/>
      <w:r>
        <w:rPr>
          <w:rFonts w:ascii="黑体" w:hAnsi="黑体" w:eastAsia="黑体"/>
          <w:sz w:val="28"/>
          <w:szCs w:val="28"/>
        </w:rPr>
        <w:t>7.2 未来展望</w:t>
      </w:r>
      <w:bookmarkEnd w:id="73"/>
    </w:p>
    <w:p>
      <w:pPr>
        <w:widowControl/>
        <w:jc w:val="left"/>
        <w:outlineLvl w:val="2"/>
        <w:rPr>
          <w:rFonts w:hint="eastAsia" w:ascii="黑体" w:hAnsi="黑体" w:eastAsia="黑体"/>
          <w:sz w:val="28"/>
          <w:szCs w:val="28"/>
        </w:rPr>
      </w:pPr>
      <w:bookmarkStart w:id="74" w:name="_Toc4679"/>
      <w:r>
        <w:rPr>
          <w:rFonts w:ascii="黑体" w:hAnsi="黑体" w:eastAsia="黑体"/>
          <w:sz w:val="28"/>
          <w:szCs w:val="28"/>
        </w:rPr>
        <w:t>7.2.1 平台优化方向</w:t>
      </w:r>
      <w:bookmarkEnd w:id="74"/>
    </w:p>
    <w:p>
      <w:pPr>
        <w:widowControl/>
        <w:spacing w:line="300" w:lineRule="auto"/>
        <w:ind w:firstLine="480" w:firstLineChars="200"/>
        <w:jc w:val="left"/>
        <w:rPr>
          <w:rFonts w:hint="eastAsia" w:ascii="宋体" w:hAnsi="宋体" w:eastAsia="宋体"/>
          <w:sz w:val="24"/>
          <w:szCs w:val="24"/>
        </w:rPr>
      </w:pPr>
      <w:r>
        <w:rPr>
          <w:rFonts w:ascii="宋体" w:hAnsi="宋体" w:eastAsia="宋体"/>
          <w:sz w:val="24"/>
          <w:szCs w:val="24"/>
        </w:rPr>
        <w:t>硬件升级与智能化：</w:t>
      </w:r>
    </w:p>
    <w:p>
      <w:pPr>
        <w:widowControl/>
        <w:spacing w:line="300" w:lineRule="auto"/>
        <w:ind w:firstLine="480" w:firstLineChars="200"/>
        <w:jc w:val="left"/>
        <w:rPr>
          <w:rFonts w:hint="eastAsia" w:ascii="宋体" w:hAnsi="宋体" w:eastAsia="宋体"/>
          <w:sz w:val="24"/>
          <w:szCs w:val="24"/>
        </w:rPr>
      </w:pPr>
      <w:r>
        <w:rPr>
          <w:rFonts w:ascii="宋体" w:hAnsi="宋体" w:eastAsia="宋体"/>
          <w:sz w:val="24"/>
        </w:rPr>
        <w:t>主控芯片更换为STM32H7系列，增加AI加速器，加快视觉相关算法推断速度（目前约为200ms/帧，目标小于等于50ms）。</w:t>
      </w:r>
    </w:p>
    <w:p>
      <w:pPr>
        <w:widowControl/>
        <w:spacing w:line="300" w:lineRule="auto"/>
        <w:ind w:firstLine="480" w:firstLineChars="200"/>
        <w:jc w:val="left"/>
        <w:rPr>
          <w:rFonts w:hint="eastAsia" w:ascii="宋体" w:hAnsi="宋体" w:eastAsia="宋体"/>
          <w:sz w:val="24"/>
          <w:szCs w:val="24"/>
        </w:rPr>
      </w:pPr>
      <w:r>
        <w:rPr>
          <w:rFonts w:ascii="宋体" w:hAnsi="宋体" w:eastAsia="宋体"/>
          <w:sz w:val="24"/>
        </w:rPr>
        <w:t>使用边缘计算网关（例如NVIDIA Jetson Nano）对传感器数据进行本地计算（目前有90%的数据在云上计算），减少通讯时延到≤10ms.</w:t>
      </w:r>
    </w:p>
    <w:p>
      <w:pPr>
        <w:widowControl/>
        <w:spacing w:line="300" w:lineRule="auto"/>
        <w:ind w:firstLine="480" w:firstLineChars="200"/>
        <w:jc w:val="left"/>
        <w:rPr>
          <w:rFonts w:hint="eastAsia" w:ascii="宋体" w:hAnsi="宋体" w:eastAsia="宋体"/>
          <w:sz w:val="24"/>
          <w:szCs w:val="24"/>
        </w:rPr>
      </w:pPr>
      <w:r>
        <w:rPr>
          <w:rFonts w:ascii="宋体" w:hAnsi="宋体" w:eastAsia="宋体"/>
          <w:sz w:val="24"/>
          <w:szCs w:val="24"/>
        </w:rPr>
        <w:t>算法与协议优化：</w:t>
      </w:r>
    </w:p>
    <w:p>
      <w:pPr>
        <w:widowControl/>
        <w:spacing w:line="300" w:lineRule="auto"/>
        <w:ind w:firstLine="480" w:firstLineChars="200"/>
        <w:jc w:val="left"/>
        <w:rPr>
          <w:rFonts w:hint="eastAsia" w:ascii="宋体" w:hAnsi="宋体" w:eastAsia="宋体"/>
          <w:sz w:val="24"/>
          <w:szCs w:val="24"/>
        </w:rPr>
      </w:pPr>
      <w:r>
        <w:rPr>
          <w:rFonts w:ascii="宋体" w:hAnsi="宋体" w:eastAsia="宋体"/>
          <w:sz w:val="24"/>
        </w:rPr>
        <w:t>使用深度强化学习（DDPG）算法对AGV进行路径优化，在与传统的A*相比的情况下可节约15%路程并且可以防止出现死锁的情况。</w:t>
      </w:r>
    </w:p>
    <w:p>
      <w:pPr>
        <w:widowControl/>
        <w:spacing w:line="300" w:lineRule="auto"/>
        <w:ind w:firstLine="480" w:firstLineChars="200"/>
        <w:jc w:val="left"/>
        <w:rPr>
          <w:rFonts w:hint="eastAsia" w:ascii="宋体" w:hAnsi="宋体" w:eastAsia="宋体"/>
          <w:sz w:val="24"/>
          <w:szCs w:val="24"/>
        </w:rPr>
      </w:pPr>
      <w:r>
        <w:rPr>
          <w:rFonts w:ascii="宋体" w:hAnsi="宋体" w:eastAsia="宋体"/>
          <w:sz w:val="24"/>
        </w:rPr>
        <w:t>增加对5G通信模块的支持，支持TSN（时间敏感网络）协议，以适应工业现场对于实时性的要求（例如机器人之间进行合作等）。</w:t>
      </w:r>
    </w:p>
    <w:p>
      <w:pPr>
        <w:widowControl/>
        <w:jc w:val="left"/>
        <w:outlineLvl w:val="2"/>
        <w:rPr>
          <w:rFonts w:hint="eastAsia" w:ascii="黑体" w:hAnsi="黑体" w:eastAsia="黑体"/>
          <w:sz w:val="28"/>
          <w:szCs w:val="28"/>
        </w:rPr>
      </w:pPr>
      <w:bookmarkStart w:id="75" w:name="_Toc12359"/>
      <w:r>
        <w:rPr>
          <w:rFonts w:ascii="黑体" w:hAnsi="黑体" w:eastAsia="黑体"/>
          <w:sz w:val="28"/>
          <w:szCs w:val="28"/>
        </w:rPr>
        <w:t>7.2.2 应用场景扩展</w:t>
      </w:r>
      <w:bookmarkEnd w:id="75"/>
    </w:p>
    <w:p>
      <w:pPr>
        <w:widowControl/>
        <w:spacing w:line="300" w:lineRule="auto"/>
        <w:ind w:firstLine="480" w:firstLineChars="200"/>
        <w:jc w:val="left"/>
        <w:rPr>
          <w:rFonts w:hint="eastAsia" w:ascii="宋体" w:hAnsi="宋体" w:eastAsia="宋体"/>
          <w:sz w:val="24"/>
          <w:szCs w:val="24"/>
        </w:rPr>
      </w:pPr>
      <w:r>
        <w:rPr>
          <w:rFonts w:ascii="宋体" w:hAnsi="宋体" w:eastAsia="宋体"/>
          <w:sz w:val="24"/>
          <w:szCs w:val="24"/>
        </w:rPr>
        <w:t>工业领域延伸：</w:t>
      </w:r>
    </w:p>
    <w:p>
      <w:pPr>
        <w:widowControl/>
        <w:spacing w:line="300" w:lineRule="auto"/>
        <w:ind w:firstLine="480" w:firstLineChars="200"/>
        <w:jc w:val="left"/>
        <w:rPr>
          <w:rFonts w:hint="eastAsia" w:ascii="宋体" w:hAnsi="宋体" w:eastAsia="宋体"/>
          <w:sz w:val="24"/>
          <w:szCs w:val="24"/>
        </w:rPr>
      </w:pPr>
      <w:r>
        <w:rPr>
          <w:rFonts w:ascii="宋体" w:hAnsi="宋体" w:eastAsia="宋体"/>
          <w:sz w:val="24"/>
        </w:rPr>
        <w:t>对接汽车焊装生产线，实现焊接机器人以及AGV之间联动，可以提高生产线换型速度约30%。</w:t>
      </w:r>
    </w:p>
    <w:p>
      <w:pPr>
        <w:widowControl/>
        <w:spacing w:line="300" w:lineRule="auto"/>
        <w:ind w:firstLine="480" w:firstLineChars="200"/>
        <w:jc w:val="left"/>
        <w:rPr>
          <w:rFonts w:hint="eastAsia" w:ascii="宋体" w:hAnsi="宋体" w:eastAsia="宋体"/>
          <w:sz w:val="24"/>
          <w:szCs w:val="24"/>
        </w:rPr>
      </w:pPr>
      <w:r>
        <w:rPr>
          <w:rFonts w:ascii="宋体" w:hAnsi="宋体" w:eastAsia="宋体"/>
          <w:sz w:val="24"/>
        </w:rPr>
        <w:t>集成到光伏组件检测中，在视觉上进行改进（例如3D激光扫描等）实现对电池片缺陷进行毫米级检测。</w:t>
      </w:r>
    </w:p>
    <w:p>
      <w:pPr>
        <w:widowControl/>
        <w:spacing w:line="300" w:lineRule="auto"/>
        <w:ind w:firstLine="480" w:firstLineChars="200"/>
        <w:jc w:val="left"/>
        <w:rPr>
          <w:rFonts w:hint="eastAsia" w:ascii="宋体" w:hAnsi="宋体" w:eastAsia="宋体"/>
          <w:sz w:val="24"/>
          <w:szCs w:val="24"/>
        </w:rPr>
      </w:pPr>
      <w:r>
        <w:rPr>
          <w:rFonts w:ascii="宋体" w:hAnsi="宋体" w:eastAsia="宋体"/>
          <w:sz w:val="24"/>
          <w:szCs w:val="24"/>
        </w:rPr>
        <w:t>教育与科研拓展：</w:t>
      </w:r>
    </w:p>
    <w:p>
      <w:pPr>
        <w:widowControl/>
        <w:spacing w:line="300" w:lineRule="auto"/>
        <w:ind w:firstLine="480" w:firstLineChars="200"/>
        <w:jc w:val="left"/>
        <w:rPr>
          <w:rFonts w:hint="eastAsia" w:ascii="宋体" w:hAnsi="宋体" w:eastAsia="宋体"/>
          <w:sz w:val="24"/>
          <w:szCs w:val="24"/>
        </w:rPr>
      </w:pPr>
      <w:r>
        <w:rPr>
          <w:rFonts w:ascii="宋体" w:hAnsi="宋体" w:eastAsia="宋体"/>
          <w:sz w:val="24"/>
        </w:rPr>
        <w:t>开发虚拟仿真实训平台，在Unity3D基础上实现数字孪生，可以进行远程实训以及故障模拟（比如传感器故障、电机过载等）。</w:t>
      </w:r>
    </w:p>
    <w:p>
      <w:pPr>
        <w:widowControl/>
        <w:spacing w:line="300" w:lineRule="auto"/>
        <w:ind w:firstLine="480" w:firstLineChars="200"/>
        <w:jc w:val="left"/>
        <w:rPr>
          <w:rFonts w:hint="eastAsia" w:ascii="宋体" w:hAnsi="宋体" w:eastAsia="宋体"/>
          <w:sz w:val="24"/>
          <w:szCs w:val="24"/>
        </w:rPr>
      </w:pPr>
      <w:r>
        <w:rPr>
          <w:rFonts w:ascii="宋体" w:hAnsi="宋体" w:eastAsia="宋体"/>
          <w:sz w:val="24"/>
        </w:rPr>
        <w:t>开放 API 接口，使高校研究机构可以使用该深度学习平台进行智能控制相关工作，例如预测性维护模型训练等。</w:t>
      </w:r>
    </w:p>
    <w:p>
      <w:pPr>
        <w:widowControl/>
        <w:jc w:val="left"/>
        <w:outlineLvl w:val="2"/>
        <w:rPr>
          <w:rFonts w:hint="eastAsia" w:ascii="黑体" w:hAnsi="黑体" w:eastAsia="黑体"/>
          <w:sz w:val="28"/>
          <w:szCs w:val="28"/>
        </w:rPr>
      </w:pPr>
      <w:bookmarkStart w:id="76" w:name="_Toc5196"/>
      <w:r>
        <w:rPr>
          <w:rFonts w:ascii="黑体" w:hAnsi="黑体" w:eastAsia="黑体"/>
          <w:sz w:val="28"/>
          <w:szCs w:val="28"/>
        </w:rPr>
        <w:t>7.2.3 标准化与产业化规划</w:t>
      </w:r>
      <w:bookmarkEnd w:id="76"/>
    </w:p>
    <w:p>
      <w:pPr>
        <w:widowControl/>
        <w:spacing w:line="300" w:lineRule="auto"/>
        <w:ind w:firstLine="480" w:firstLineChars="200"/>
        <w:jc w:val="left"/>
        <w:rPr>
          <w:rFonts w:hint="eastAsia" w:ascii="宋体" w:hAnsi="宋体" w:eastAsia="宋体"/>
          <w:sz w:val="24"/>
          <w:szCs w:val="24"/>
        </w:rPr>
      </w:pPr>
      <w:r>
        <w:rPr>
          <w:rFonts w:ascii="宋体" w:hAnsi="宋体" w:eastAsia="宋体"/>
          <w:sz w:val="24"/>
        </w:rPr>
        <w:t>编写《智能控制实训平台接口标准》，实现模块化组件标准化，减少企业二次开发工作量。</w:t>
      </w:r>
    </w:p>
    <w:p>
      <w:pPr>
        <w:widowControl/>
        <w:ind w:firstLine="480" w:firstLineChars="200"/>
        <w:jc w:val="left"/>
        <w:rPr>
          <w:rFonts w:hint="eastAsia" w:ascii="宋体" w:hAnsi="宋体" w:eastAsia="宋体"/>
          <w:sz w:val="24"/>
          <w:szCs w:val="24"/>
        </w:rPr>
      </w:pPr>
    </w:p>
    <w:p>
      <w:pPr>
        <w:widowControl/>
        <w:ind w:firstLine="480" w:firstLineChars="200"/>
        <w:jc w:val="left"/>
        <w:rPr>
          <w:rFonts w:hint="eastAsia" w:ascii="宋体" w:hAnsi="宋体" w:eastAsia="宋体"/>
          <w:sz w:val="24"/>
          <w:szCs w:val="24"/>
        </w:rPr>
      </w:pPr>
    </w:p>
    <w:p>
      <w:pPr>
        <w:widowControl/>
        <w:jc w:val="left"/>
        <w:rPr>
          <w:rFonts w:hint="eastAsia" w:ascii="宋体" w:hAnsi="宋体" w:eastAsia="宋体"/>
          <w:sz w:val="24"/>
          <w:szCs w:val="24"/>
        </w:rPr>
      </w:pPr>
      <w:r>
        <w:rPr>
          <w:rFonts w:hint="eastAsia" w:ascii="宋体" w:hAnsi="宋体" w:eastAsia="宋体"/>
          <w:sz w:val="24"/>
          <w:szCs w:val="24"/>
        </w:rPr>
        <w:br w:type="page"/>
      </w:r>
    </w:p>
    <w:p>
      <w:pPr>
        <w:widowControl/>
        <w:jc w:val="center"/>
        <w:outlineLvl w:val="0"/>
        <w:rPr>
          <w:rFonts w:hint="eastAsia" w:ascii="黑体" w:hAnsi="宋体" w:eastAsia="黑体"/>
          <w:sz w:val="30"/>
          <w:szCs w:val="30"/>
        </w:rPr>
      </w:pPr>
      <w:bookmarkStart w:id="77" w:name="_Toc27295"/>
      <w:r>
        <w:rPr>
          <w:rFonts w:ascii="黑体" w:hAnsi="宋体" w:eastAsia="黑体"/>
          <w:sz w:val="30"/>
          <w:szCs w:val="30"/>
        </w:rPr>
        <w:t>致谢</w:t>
      </w:r>
      <w:bookmarkEnd w:id="77"/>
    </w:p>
    <w:p>
      <w:pPr>
        <w:widowControl/>
        <w:spacing w:line="300" w:lineRule="auto"/>
        <w:ind w:firstLine="480" w:firstLineChars="200"/>
        <w:jc w:val="left"/>
        <w:rPr>
          <w:rFonts w:hint="eastAsia" w:ascii="宋体" w:hAnsi="宋体" w:eastAsia="宋体"/>
          <w:sz w:val="24"/>
          <w:szCs w:val="24"/>
        </w:rPr>
      </w:pPr>
      <w:r>
        <w:rPr>
          <w:rFonts w:ascii="宋体" w:hAnsi="宋体" w:eastAsia="宋体"/>
          <w:sz w:val="24"/>
        </w:rPr>
        <w:t>本论文的撰写也离不开各位老师的指导、同学们的帮助以及家人的支持，在这里表示衷心感谢。</w:t>
      </w:r>
    </w:p>
    <w:p>
      <w:pPr>
        <w:widowControl/>
        <w:spacing w:line="300" w:lineRule="auto"/>
        <w:ind w:firstLine="480" w:firstLineChars="200"/>
        <w:jc w:val="left"/>
        <w:rPr>
          <w:rFonts w:hint="eastAsia" w:ascii="宋体" w:hAnsi="宋体" w:eastAsia="宋体"/>
          <w:sz w:val="24"/>
          <w:szCs w:val="24"/>
        </w:rPr>
      </w:pPr>
      <w:r>
        <w:rPr>
          <w:rFonts w:ascii="宋体" w:hAnsi="宋体" w:eastAsia="宋体"/>
          <w:sz w:val="24"/>
        </w:rPr>
        <w:t>首先，真诚地感谢我的导师，在选题、系统设计、实验以及论文写作等方面都给我很多宝贵意见，在智能控制平台硬件选型及软件调试中所提出的设计理念及优化方案对我帮助很大，其一丝不苟的工作作风也对我今后的学习起着积极的作用。</w:t>
      </w:r>
    </w:p>
    <w:p>
      <w:pPr>
        <w:widowControl/>
        <w:spacing w:line="300" w:lineRule="auto"/>
        <w:ind w:firstLine="480" w:firstLineChars="200"/>
        <w:jc w:val="left"/>
        <w:rPr>
          <w:rFonts w:hint="eastAsia" w:ascii="宋体" w:hAnsi="宋体" w:eastAsia="宋体"/>
          <w:sz w:val="24"/>
          <w:szCs w:val="24"/>
        </w:rPr>
      </w:pPr>
      <w:r>
        <w:rPr>
          <w:rFonts w:ascii="宋体" w:hAnsi="宋体" w:eastAsia="宋体"/>
          <w:sz w:val="24"/>
        </w:rPr>
        <w:t>谢谢我两位组员梁镇港、伍展桦同学对我实验工作支持，在AGV循迹算法调整以及FMS系统联调过程中，我们一起解决通信协议连接问题、多个设备同时协调等问题，他们提出很多建设性意见并付诸实践，对论文有很大帮助。</w:t>
      </w:r>
    </w:p>
    <w:p>
      <w:pPr>
        <w:widowControl/>
        <w:spacing w:line="300" w:lineRule="auto"/>
        <w:ind w:firstLine="480" w:firstLineChars="200"/>
        <w:jc w:val="left"/>
        <w:rPr>
          <w:rFonts w:hint="eastAsia" w:ascii="宋体" w:hAnsi="宋体" w:eastAsia="宋体"/>
          <w:sz w:val="24"/>
          <w:szCs w:val="24"/>
        </w:rPr>
      </w:pPr>
      <w:r>
        <w:rPr>
          <w:rFonts w:ascii="宋体" w:hAnsi="宋体" w:eastAsia="宋体"/>
          <w:sz w:val="24"/>
        </w:rPr>
        <w:t>同时，对智能智造学院各位老师的关心和支持表示感谢，在学习中得到他们的帮助，在这里利用学院提供的智能控制实训平台进行研究工作也是十分幸运的，可以把所学知识与实际相结合。</w:t>
      </w:r>
    </w:p>
    <w:p>
      <w:pPr>
        <w:widowControl/>
        <w:spacing w:line="300" w:lineRule="auto"/>
        <w:ind w:firstLine="480" w:firstLineChars="200"/>
        <w:jc w:val="left"/>
        <w:rPr>
          <w:rFonts w:hint="eastAsia" w:ascii="宋体" w:hAnsi="宋体" w:eastAsia="宋体"/>
          <w:sz w:val="24"/>
          <w:szCs w:val="24"/>
        </w:rPr>
      </w:pPr>
      <w:r>
        <w:rPr>
          <w:rFonts w:ascii="宋体" w:hAnsi="宋体" w:eastAsia="宋体"/>
          <w:sz w:val="24"/>
        </w:rPr>
        <w:t>最后感谢家人一直以来的理解和支持，在论文写作期间，是他们的付出使我得以安心投入研究工作，是他们无微不至的关爱给了我继续前进的动力。</w:t>
      </w:r>
    </w:p>
    <w:p>
      <w:pPr>
        <w:widowControl/>
        <w:spacing w:line="300" w:lineRule="auto"/>
        <w:ind w:firstLine="480" w:firstLineChars="200"/>
        <w:jc w:val="left"/>
        <w:rPr>
          <w:rFonts w:ascii="宋体" w:hAnsi="宋体" w:eastAsia="宋体"/>
          <w:sz w:val="24"/>
        </w:rPr>
      </w:pPr>
      <w:r>
        <w:rPr>
          <w:rFonts w:ascii="宋体" w:hAnsi="宋体" w:eastAsia="宋体"/>
          <w:sz w:val="24"/>
        </w:rPr>
        <w:t>本文虽然已经完成论文，但是智能控制技术仍然在不断完善和发展之中，还希望各位专家、学者批评指正。</w:t>
      </w:r>
    </w:p>
    <w:p>
      <w:pPr>
        <w:rPr>
          <w:rFonts w:ascii="宋体" w:hAnsi="宋体" w:eastAsia="宋体"/>
          <w:sz w:val="24"/>
        </w:rPr>
      </w:pPr>
      <w:r>
        <w:rPr>
          <w:rFonts w:ascii="宋体" w:hAnsi="宋体" w:eastAsia="宋体"/>
          <w:sz w:val="24"/>
        </w:rPr>
        <w:br w:type="page"/>
      </w:r>
    </w:p>
    <w:p>
      <w:pPr>
        <w:widowControl/>
        <w:jc w:val="both"/>
        <w:outlineLvl w:val="0"/>
        <w:rPr>
          <w:rFonts w:hint="eastAsia" w:ascii="黑体" w:hAnsi="宋体" w:eastAsia="黑体"/>
          <w:sz w:val="30"/>
          <w:szCs w:val="30"/>
        </w:rPr>
      </w:pPr>
      <w:bookmarkStart w:id="78" w:name="_Toc27439"/>
      <w:r>
        <w:rPr>
          <w:rFonts w:ascii="黑体" w:hAnsi="宋体" w:eastAsia="黑体"/>
          <w:sz w:val="30"/>
          <w:szCs w:val="30"/>
        </w:rPr>
        <w:t>参考文献</w:t>
      </w:r>
      <w:bookmarkEnd w:id="78"/>
    </w:p>
    <w:p>
      <w:pPr>
        <w:numPr>
          <w:ilvl w:val="1"/>
          <w:numId w:val="13"/>
        </w:numPr>
        <w:spacing w:line="300" w:lineRule="auto"/>
        <w:ind w:left="0" w:firstLine="0"/>
        <w:rPr>
          <w:rFonts w:hint="eastAsia" w:ascii="宋体" w:hAnsi="宋体" w:eastAsia="宋体"/>
          <w:szCs w:val="21"/>
        </w:rPr>
      </w:pPr>
      <w:r>
        <w:rPr>
          <w:rFonts w:ascii="宋体" w:hAnsi="宋体" w:eastAsia="宋体"/>
        </w:rPr>
        <w:t>陶飞，张执南，程颖。数字孪生技术在智能制造中应用研究进展 [J]。中国机械工程，2021, 32(15)：1817-1827.</w:t>
      </w:r>
    </w:p>
    <w:p>
      <w:pPr>
        <w:numPr>
          <w:ilvl w:val="1"/>
          <w:numId w:val="13"/>
        </w:numPr>
        <w:spacing w:line="300" w:lineRule="auto"/>
        <w:ind w:left="0" w:firstLine="0"/>
        <w:rPr>
          <w:rFonts w:hint="eastAsia" w:ascii="宋体" w:hAnsi="宋体" w:eastAsia="宋体"/>
          <w:szCs w:val="21"/>
        </w:rPr>
      </w:pPr>
      <w:r>
        <w:rPr>
          <w:rFonts w:ascii="宋体" w:hAnsi="宋体" w:eastAsia="宋体"/>
        </w:rPr>
        <w:t>李洋，王建华。基于 NX 的工业机器人数字孪生建模及控制仿真研究 [J] . 制造业自动化，2022，44(3)：102-106</w:t>
      </w:r>
    </w:p>
    <w:p>
      <w:pPr>
        <w:numPr>
          <w:ilvl w:val="1"/>
          <w:numId w:val="13"/>
        </w:numPr>
        <w:spacing w:line="300" w:lineRule="auto"/>
        <w:ind w:left="0" w:firstLine="0"/>
        <w:rPr>
          <w:rFonts w:hint="eastAsia" w:ascii="宋体" w:hAnsi="宋体" w:eastAsia="宋体"/>
          <w:szCs w:val="21"/>
        </w:rPr>
      </w:pPr>
      <w:r>
        <w:rPr>
          <w:rFonts w:ascii="宋体" w:hAnsi="宋体" w:eastAsia="宋体"/>
        </w:rPr>
        <w:t>陈强、刘飞。一种基于数字孪生技术的智能控制平台建模方法的研究[D].武汉：华中科技大学，2020.</w:t>
      </w:r>
    </w:p>
    <w:p>
      <w:pPr>
        <w:numPr>
          <w:ilvl w:val="1"/>
          <w:numId w:val="13"/>
        </w:numPr>
        <w:spacing w:line="300" w:lineRule="auto"/>
        <w:ind w:left="0" w:firstLine="0"/>
        <w:rPr>
          <w:rFonts w:hint="eastAsia" w:ascii="宋体" w:hAnsi="宋体" w:eastAsia="宋体"/>
          <w:szCs w:val="21"/>
        </w:rPr>
      </w:pPr>
      <w:r>
        <w:rPr>
          <w:rFonts w:ascii="宋体" w:hAnsi="宋体" w:eastAsia="宋体"/>
        </w:rPr>
        <w:t>西门子(中国)有限公司。西门子 NX 在数字孪生工厂的应用[J]。智能制造，2020(8)：42-45.</w:t>
      </w:r>
    </w:p>
    <w:p>
      <w:pPr>
        <w:numPr>
          <w:ilvl w:val="1"/>
          <w:numId w:val="13"/>
        </w:numPr>
        <w:spacing w:line="300" w:lineRule="auto"/>
        <w:ind w:left="0" w:firstLine="0"/>
        <w:rPr>
          <w:rFonts w:hint="eastAsia" w:ascii="宋体" w:hAnsi="宋体" w:eastAsia="宋体"/>
          <w:szCs w:val="21"/>
        </w:rPr>
      </w:pPr>
      <w:r>
        <w:rPr>
          <w:rFonts w:ascii="宋体" w:hAnsi="宋体" w:eastAsia="宋体"/>
        </w:rPr>
        <w:t>张伟，赵磊。基于 NX 的智能仓储系统数字孪生建模及调试[J].物流技术，2021，40（11）：108-112.</w:t>
      </w:r>
    </w:p>
    <w:p>
      <w:pPr>
        <w:numPr>
          <w:ilvl w:val="1"/>
          <w:numId w:val="13"/>
        </w:numPr>
        <w:spacing w:line="300" w:lineRule="auto"/>
        <w:ind w:left="0" w:firstLine="0"/>
        <w:rPr>
          <w:rFonts w:hint="eastAsia" w:ascii="宋体" w:hAnsi="宋体" w:eastAsia="宋体"/>
          <w:szCs w:val="21"/>
        </w:rPr>
      </w:pPr>
      <w:r>
        <w:rPr>
          <w:rFonts w:ascii="宋体" w:hAnsi="宋体" w:eastAsia="宋体"/>
        </w:rPr>
        <w:t>刘畅、杨洋。基于NX-MCD的柔性制造系统数字孪生设计[A].中国机械工程学会年会论文集,2022:234-239.</w:t>
      </w:r>
    </w:p>
    <w:p>
      <w:pPr>
        <w:numPr>
          <w:ilvl w:val="1"/>
          <w:numId w:val="13"/>
        </w:numPr>
        <w:spacing w:line="300" w:lineRule="auto"/>
        <w:ind w:left="0" w:firstLine="0"/>
        <w:rPr>
          <w:rFonts w:hint="eastAsia" w:ascii="宋体" w:hAnsi="宋体" w:eastAsia="宋体"/>
          <w:szCs w:val="21"/>
        </w:rPr>
      </w:pPr>
      <w:r>
        <w:rPr>
          <w:rFonts w:ascii="宋体" w:hAnsi="宋体" w:eastAsia="宋体"/>
        </w:rPr>
        <w:t>王勇，周明，等。基于数字孪生的智能控制系统的设计 [J]。计算机集成制造系统，2023, 29(4)：1-12.</w:t>
      </w:r>
    </w:p>
    <w:p>
      <w:pPr>
        <w:numPr>
          <w:ilvl w:val="1"/>
          <w:numId w:val="13"/>
        </w:numPr>
        <w:spacing w:line="300" w:lineRule="auto"/>
        <w:ind w:left="0" w:firstLine="0"/>
        <w:rPr>
          <w:rFonts w:hint="eastAsia" w:ascii="宋体" w:hAnsi="宋体" w:eastAsia="宋体"/>
          <w:szCs w:val="21"/>
        </w:rPr>
      </w:pPr>
      <w:r>
        <w:rPr>
          <w:rFonts w:ascii="宋体" w:hAnsi="宋体" w:eastAsia="宋体"/>
        </w:rPr>
        <w:t>北京工业职业技术学院课题组。基于 NX MCD 智能分拣数字孪生系统设计 [J]. 北京工业职业技术学院学报，2023，22(2)：45-49.</w:t>
      </w:r>
    </w:p>
    <w:p>
      <w:pPr>
        <w:numPr>
          <w:ilvl w:val="1"/>
          <w:numId w:val="13"/>
        </w:numPr>
        <w:spacing w:line="300" w:lineRule="auto"/>
        <w:ind w:left="0" w:firstLine="0"/>
        <w:rPr>
          <w:rFonts w:hint="eastAsia" w:ascii="宋体" w:hAnsi="宋体" w:eastAsia="宋体"/>
          <w:szCs w:val="21"/>
        </w:rPr>
      </w:pPr>
      <w:r>
        <w:rPr>
          <w:rFonts w:ascii="宋体" w:hAnsi="宋体" w:eastAsia="宋体"/>
        </w:rPr>
        <w:t>张鸣。以数字孪生为基础的智能化生产线的设计及应用[J].黄河水利职业技术学院学报，2023, 35(4)：78-82.</w:t>
      </w:r>
    </w:p>
    <w:p>
      <w:pPr>
        <w:numPr>
          <w:ilvl w:val="1"/>
          <w:numId w:val="13"/>
        </w:numPr>
        <w:spacing w:line="300" w:lineRule="auto"/>
        <w:ind w:left="0" w:firstLine="0"/>
        <w:rPr>
          <w:rFonts w:hint="eastAsia" w:ascii="宋体" w:hAnsi="宋体" w:eastAsia="宋体"/>
          <w:szCs w:val="21"/>
        </w:rPr>
      </w:pPr>
      <w:r>
        <w:rPr>
          <w:rFonts w:ascii="宋体" w:hAnsi="宋体" w:eastAsia="宋体"/>
        </w:rPr>
        <w:t>西门子公司。西门子 NX 数字孪生技术白皮书 [R] .北京：西门子（中国）有限公司，2023：15-28.</w:t>
      </w:r>
    </w:p>
    <w:p>
      <w:pPr>
        <w:widowControl/>
        <w:ind w:left="630" w:hanging="630" w:hangingChars="300"/>
        <w:rPr>
          <w:rFonts w:hint="eastAsia" w:ascii="宋体" w:hAnsi="宋体" w:eastAsia="宋体"/>
          <w:szCs w:val="21"/>
        </w:rPr>
      </w:pPr>
    </w:p>
    <w:sectPr>
      <w:headerReference r:id="rId3" w:type="default"/>
      <w:footerReference r:id="rId4" w:type="default"/>
      <w:pgSz w:w="11906" w:h="16838"/>
      <w:pgMar w:top="1440" w:right="1800" w:bottom="1440" w:left="1800" w:header="851" w:footer="992" w:gutter="0"/>
      <w:pgNumType w:fmt="decimal"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rPr>
        <w:rFonts w:hint="eastAsia"/>
      </w:rP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Style w:val="13"/>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">
              <v:fill on="f" focussize="0,0"/>
              <v:stroke on="f" weight="0.5pt"/>
              <v:imagedata o:title=""/>
              <o:lock v:ext="edit" aspectratio="f"/>
              <v:textbox inset="0mm,0mm,0mm,0mm" style="mso-fit-shape-to-text:t;">
                <w:txbxContent>
                  <w:p>
                    <w:pPr>
                      <w:pStyle w:val="13"/>
                    </w:pPr>
                    <w:r>
                      <w:fldChar w:fldCharType="begin"/>
                    </w:r>
                    <w:r>
                      <w:instrText xml:space="preserve"> PAGE  \* MERGEFORMAT </w:instrText>
                    </w:r>
                    <w:r>
                      <w:fldChar w:fldCharType="separate"/>
                    </w:r>
                    <w:r>
                      <w:t>1</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4"/>
      <w:rPr>
        <w:rFonts w:hint="eastAsia"/>
      </w:rPr>
    </w:pPr>
    <w:r>
      <w:rPr>
        <w:rFonts w:hint="eastAsia"/>
      </w:rPr>
      <w:t>广东创新科技职业学院2026届毕业设计（论文）</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985624F"/>
    <w:multiLevelType w:val="multilevel"/>
    <w:tmpl w:val="0985624F"/>
    <w:lvl w:ilvl="0" w:tentative="0">
      <w:start w:val="1"/>
      <w:numFmt w:val="decimal"/>
      <w:lvlText w:val="%1."/>
      <w:lvlJc w:val="left"/>
      <w:pPr>
        <w:ind w:left="865" w:hanging="440"/>
      </w:pPr>
    </w:lvl>
    <w:lvl w:ilvl="1" w:tentative="0">
      <w:start w:val="1"/>
      <w:numFmt w:val="lowerLetter"/>
      <w:lvlText w:val="%2)"/>
      <w:lvlJc w:val="left"/>
      <w:pPr>
        <w:ind w:left="1305" w:hanging="440"/>
      </w:pPr>
    </w:lvl>
    <w:lvl w:ilvl="2" w:tentative="0">
      <w:start w:val="1"/>
      <w:numFmt w:val="lowerRoman"/>
      <w:lvlText w:val="%3."/>
      <w:lvlJc w:val="right"/>
      <w:pPr>
        <w:ind w:left="1745" w:hanging="440"/>
      </w:pPr>
    </w:lvl>
    <w:lvl w:ilvl="3" w:tentative="0">
      <w:start w:val="1"/>
      <w:numFmt w:val="decimal"/>
      <w:lvlText w:val="%4."/>
      <w:lvlJc w:val="left"/>
      <w:pPr>
        <w:ind w:left="2185" w:hanging="440"/>
      </w:pPr>
    </w:lvl>
    <w:lvl w:ilvl="4" w:tentative="0">
      <w:start w:val="1"/>
      <w:numFmt w:val="lowerLetter"/>
      <w:lvlText w:val="%5)"/>
      <w:lvlJc w:val="left"/>
      <w:pPr>
        <w:ind w:left="2625" w:hanging="440"/>
      </w:pPr>
    </w:lvl>
    <w:lvl w:ilvl="5" w:tentative="0">
      <w:start w:val="1"/>
      <w:numFmt w:val="lowerRoman"/>
      <w:lvlText w:val="%6."/>
      <w:lvlJc w:val="right"/>
      <w:pPr>
        <w:ind w:left="3065" w:hanging="440"/>
      </w:pPr>
    </w:lvl>
    <w:lvl w:ilvl="6" w:tentative="0">
      <w:start w:val="1"/>
      <w:numFmt w:val="decimal"/>
      <w:lvlText w:val="%7."/>
      <w:lvlJc w:val="left"/>
      <w:pPr>
        <w:ind w:left="3505" w:hanging="440"/>
      </w:pPr>
    </w:lvl>
    <w:lvl w:ilvl="7" w:tentative="0">
      <w:start w:val="1"/>
      <w:numFmt w:val="lowerLetter"/>
      <w:lvlText w:val="%8)"/>
      <w:lvlJc w:val="left"/>
      <w:pPr>
        <w:ind w:left="3945" w:hanging="440"/>
      </w:pPr>
    </w:lvl>
    <w:lvl w:ilvl="8" w:tentative="0">
      <w:start w:val="1"/>
      <w:numFmt w:val="lowerRoman"/>
      <w:lvlText w:val="%9."/>
      <w:lvlJc w:val="right"/>
      <w:pPr>
        <w:ind w:left="4385" w:hanging="440"/>
      </w:pPr>
    </w:lvl>
  </w:abstractNum>
  <w:abstractNum w:abstractNumId="1">
    <w:nsid w:val="21D765B1"/>
    <w:multiLevelType w:val="multilevel"/>
    <w:tmpl w:val="21D765B1"/>
    <w:lvl w:ilvl="0" w:tentative="0">
      <w:start w:val="1"/>
      <w:numFmt w:val="decimal"/>
      <w:lvlText w:val="%1."/>
      <w:lvlJc w:val="left"/>
      <w:pPr>
        <w:ind w:left="723" w:hanging="440"/>
      </w:pPr>
    </w:lvl>
    <w:lvl w:ilvl="1" w:tentative="0">
      <w:start w:val="1"/>
      <w:numFmt w:val="lowerLetter"/>
      <w:lvlText w:val="%2)"/>
      <w:lvlJc w:val="left"/>
      <w:pPr>
        <w:ind w:left="1163" w:hanging="440"/>
      </w:pPr>
    </w:lvl>
    <w:lvl w:ilvl="2" w:tentative="0">
      <w:start w:val="1"/>
      <w:numFmt w:val="lowerRoman"/>
      <w:lvlText w:val="%3."/>
      <w:lvlJc w:val="right"/>
      <w:pPr>
        <w:ind w:left="1603" w:hanging="440"/>
      </w:pPr>
    </w:lvl>
    <w:lvl w:ilvl="3" w:tentative="0">
      <w:start w:val="1"/>
      <w:numFmt w:val="decimal"/>
      <w:lvlText w:val="%4."/>
      <w:lvlJc w:val="left"/>
      <w:pPr>
        <w:ind w:left="2043" w:hanging="440"/>
      </w:pPr>
    </w:lvl>
    <w:lvl w:ilvl="4" w:tentative="0">
      <w:start w:val="1"/>
      <w:numFmt w:val="lowerLetter"/>
      <w:lvlText w:val="%5)"/>
      <w:lvlJc w:val="left"/>
      <w:pPr>
        <w:ind w:left="2483" w:hanging="440"/>
      </w:pPr>
    </w:lvl>
    <w:lvl w:ilvl="5" w:tentative="0">
      <w:start w:val="1"/>
      <w:numFmt w:val="lowerRoman"/>
      <w:lvlText w:val="%6."/>
      <w:lvlJc w:val="right"/>
      <w:pPr>
        <w:ind w:left="2923" w:hanging="440"/>
      </w:pPr>
    </w:lvl>
    <w:lvl w:ilvl="6" w:tentative="0">
      <w:start w:val="1"/>
      <w:numFmt w:val="decimal"/>
      <w:lvlText w:val="%7."/>
      <w:lvlJc w:val="left"/>
      <w:pPr>
        <w:ind w:left="3363" w:hanging="440"/>
      </w:pPr>
    </w:lvl>
    <w:lvl w:ilvl="7" w:tentative="0">
      <w:start w:val="1"/>
      <w:numFmt w:val="lowerLetter"/>
      <w:lvlText w:val="%8)"/>
      <w:lvlJc w:val="left"/>
      <w:pPr>
        <w:ind w:left="3803" w:hanging="440"/>
      </w:pPr>
    </w:lvl>
    <w:lvl w:ilvl="8" w:tentative="0">
      <w:start w:val="1"/>
      <w:numFmt w:val="lowerRoman"/>
      <w:lvlText w:val="%9."/>
      <w:lvlJc w:val="right"/>
      <w:pPr>
        <w:ind w:left="4243" w:hanging="440"/>
      </w:pPr>
    </w:lvl>
  </w:abstractNum>
  <w:abstractNum w:abstractNumId="2">
    <w:nsid w:val="241F7743"/>
    <w:multiLevelType w:val="multilevel"/>
    <w:tmpl w:val="241F7743"/>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3">
    <w:nsid w:val="290A1E88"/>
    <w:multiLevelType w:val="multilevel"/>
    <w:tmpl w:val="290A1E88"/>
    <w:lvl w:ilvl="0" w:tentative="0">
      <w:start w:val="1"/>
      <w:numFmt w:val="decimal"/>
      <w:lvlText w:val="%1."/>
      <w:lvlJc w:val="left"/>
      <w:pPr>
        <w:ind w:left="865" w:hanging="440"/>
      </w:pPr>
    </w:lvl>
    <w:lvl w:ilvl="1" w:tentative="0">
      <w:start w:val="1"/>
      <w:numFmt w:val="lowerLetter"/>
      <w:lvlText w:val="%2)"/>
      <w:lvlJc w:val="left"/>
      <w:pPr>
        <w:ind w:left="1305" w:hanging="440"/>
      </w:pPr>
    </w:lvl>
    <w:lvl w:ilvl="2" w:tentative="0">
      <w:start w:val="1"/>
      <w:numFmt w:val="lowerRoman"/>
      <w:lvlText w:val="%3."/>
      <w:lvlJc w:val="right"/>
      <w:pPr>
        <w:ind w:left="1745" w:hanging="440"/>
      </w:pPr>
    </w:lvl>
    <w:lvl w:ilvl="3" w:tentative="0">
      <w:start w:val="1"/>
      <w:numFmt w:val="decimal"/>
      <w:lvlText w:val="%4."/>
      <w:lvlJc w:val="left"/>
      <w:pPr>
        <w:ind w:left="2185" w:hanging="440"/>
      </w:pPr>
    </w:lvl>
    <w:lvl w:ilvl="4" w:tentative="0">
      <w:start w:val="1"/>
      <w:numFmt w:val="lowerLetter"/>
      <w:lvlText w:val="%5)"/>
      <w:lvlJc w:val="left"/>
      <w:pPr>
        <w:ind w:left="2625" w:hanging="440"/>
      </w:pPr>
    </w:lvl>
    <w:lvl w:ilvl="5" w:tentative="0">
      <w:start w:val="1"/>
      <w:numFmt w:val="lowerRoman"/>
      <w:lvlText w:val="%6."/>
      <w:lvlJc w:val="right"/>
      <w:pPr>
        <w:ind w:left="3065" w:hanging="440"/>
      </w:pPr>
    </w:lvl>
    <w:lvl w:ilvl="6" w:tentative="0">
      <w:start w:val="1"/>
      <w:numFmt w:val="decimal"/>
      <w:lvlText w:val="%7."/>
      <w:lvlJc w:val="left"/>
      <w:pPr>
        <w:ind w:left="3505" w:hanging="440"/>
      </w:pPr>
    </w:lvl>
    <w:lvl w:ilvl="7" w:tentative="0">
      <w:start w:val="1"/>
      <w:numFmt w:val="lowerLetter"/>
      <w:lvlText w:val="%8)"/>
      <w:lvlJc w:val="left"/>
      <w:pPr>
        <w:ind w:left="3945" w:hanging="440"/>
      </w:pPr>
    </w:lvl>
    <w:lvl w:ilvl="8" w:tentative="0">
      <w:start w:val="1"/>
      <w:numFmt w:val="lowerRoman"/>
      <w:lvlText w:val="%9."/>
      <w:lvlJc w:val="right"/>
      <w:pPr>
        <w:ind w:left="4385" w:hanging="440"/>
      </w:pPr>
    </w:lvl>
  </w:abstractNum>
  <w:abstractNum w:abstractNumId="4">
    <w:nsid w:val="434D2303"/>
    <w:multiLevelType w:val="multilevel"/>
    <w:tmpl w:val="434D2303"/>
    <w:lvl w:ilvl="0" w:tentative="0">
      <w:start w:val="1"/>
      <w:numFmt w:val="decimal"/>
      <w:lvlText w:val="[%1]"/>
      <w:lvlJc w:val="left"/>
      <w:pPr>
        <w:ind w:left="440" w:hanging="440"/>
      </w:pPr>
      <w:rPr>
        <w:rFonts w:hint="eastAsia"/>
      </w:rPr>
    </w:lvl>
    <w:lvl w:ilvl="1" w:tentative="0">
      <w:start w:val="1"/>
      <w:numFmt w:val="decimal"/>
      <w:lvlText w:val="[%2]"/>
      <w:lvlJc w:val="left"/>
      <w:pPr>
        <w:ind w:left="440" w:hanging="440"/>
      </w:pPr>
      <w:rPr>
        <w:rFonts w:hint="eastAsia"/>
      </w:r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5">
    <w:nsid w:val="436C5725"/>
    <w:multiLevelType w:val="multilevel"/>
    <w:tmpl w:val="436C5725"/>
    <w:lvl w:ilvl="0" w:tentative="0">
      <w:start w:val="1"/>
      <w:numFmt w:val="decimal"/>
      <w:lvlText w:val="[%1]"/>
      <w:lvlJc w:val="left"/>
      <w:pPr>
        <w:ind w:left="440" w:hanging="440"/>
      </w:pPr>
      <w:rPr>
        <w:rFonts w:hint="eastAsia"/>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6">
    <w:nsid w:val="4A352339"/>
    <w:multiLevelType w:val="multilevel"/>
    <w:tmpl w:val="4A352339"/>
    <w:lvl w:ilvl="0" w:tentative="0">
      <w:start w:val="1"/>
      <w:numFmt w:val="decimal"/>
      <w:lvlText w:val="%1."/>
      <w:lvlJc w:val="left"/>
      <w:pPr>
        <w:ind w:left="865" w:hanging="440"/>
      </w:pPr>
    </w:lvl>
    <w:lvl w:ilvl="1" w:tentative="0">
      <w:start w:val="1"/>
      <w:numFmt w:val="lowerLetter"/>
      <w:lvlText w:val="%2)"/>
      <w:lvlJc w:val="left"/>
      <w:pPr>
        <w:ind w:left="1305" w:hanging="440"/>
      </w:pPr>
    </w:lvl>
    <w:lvl w:ilvl="2" w:tentative="0">
      <w:start w:val="1"/>
      <w:numFmt w:val="lowerRoman"/>
      <w:lvlText w:val="%3."/>
      <w:lvlJc w:val="right"/>
      <w:pPr>
        <w:ind w:left="1745" w:hanging="440"/>
      </w:pPr>
    </w:lvl>
    <w:lvl w:ilvl="3" w:tentative="0">
      <w:start w:val="1"/>
      <w:numFmt w:val="decimal"/>
      <w:lvlText w:val="%4."/>
      <w:lvlJc w:val="left"/>
      <w:pPr>
        <w:ind w:left="2185" w:hanging="440"/>
      </w:pPr>
    </w:lvl>
    <w:lvl w:ilvl="4" w:tentative="0">
      <w:start w:val="1"/>
      <w:numFmt w:val="lowerLetter"/>
      <w:lvlText w:val="%5)"/>
      <w:lvlJc w:val="left"/>
      <w:pPr>
        <w:ind w:left="2625" w:hanging="440"/>
      </w:pPr>
    </w:lvl>
    <w:lvl w:ilvl="5" w:tentative="0">
      <w:start w:val="1"/>
      <w:numFmt w:val="lowerRoman"/>
      <w:lvlText w:val="%6."/>
      <w:lvlJc w:val="right"/>
      <w:pPr>
        <w:ind w:left="3065" w:hanging="440"/>
      </w:pPr>
    </w:lvl>
    <w:lvl w:ilvl="6" w:tentative="0">
      <w:start w:val="1"/>
      <w:numFmt w:val="decimal"/>
      <w:lvlText w:val="%7."/>
      <w:lvlJc w:val="left"/>
      <w:pPr>
        <w:ind w:left="3505" w:hanging="440"/>
      </w:pPr>
    </w:lvl>
    <w:lvl w:ilvl="7" w:tentative="0">
      <w:start w:val="1"/>
      <w:numFmt w:val="lowerLetter"/>
      <w:lvlText w:val="%8)"/>
      <w:lvlJc w:val="left"/>
      <w:pPr>
        <w:ind w:left="3945" w:hanging="440"/>
      </w:pPr>
    </w:lvl>
    <w:lvl w:ilvl="8" w:tentative="0">
      <w:start w:val="1"/>
      <w:numFmt w:val="lowerRoman"/>
      <w:lvlText w:val="%9."/>
      <w:lvlJc w:val="right"/>
      <w:pPr>
        <w:ind w:left="4385" w:hanging="440"/>
      </w:pPr>
    </w:lvl>
  </w:abstractNum>
  <w:abstractNum w:abstractNumId="7">
    <w:nsid w:val="535C2A18"/>
    <w:multiLevelType w:val="multilevel"/>
    <w:tmpl w:val="535C2A18"/>
    <w:lvl w:ilvl="0" w:tentative="0">
      <w:start w:val="1"/>
      <w:numFmt w:val="decimal"/>
      <w:lvlText w:val="%1."/>
      <w:lvlJc w:val="left"/>
      <w:pPr>
        <w:ind w:left="865" w:hanging="440"/>
      </w:pPr>
    </w:lvl>
    <w:lvl w:ilvl="1" w:tentative="0">
      <w:start w:val="1"/>
      <w:numFmt w:val="lowerLetter"/>
      <w:lvlText w:val="%2)"/>
      <w:lvlJc w:val="left"/>
      <w:pPr>
        <w:ind w:left="1305" w:hanging="440"/>
      </w:pPr>
    </w:lvl>
    <w:lvl w:ilvl="2" w:tentative="0">
      <w:start w:val="1"/>
      <w:numFmt w:val="lowerRoman"/>
      <w:lvlText w:val="%3."/>
      <w:lvlJc w:val="right"/>
      <w:pPr>
        <w:ind w:left="1745" w:hanging="440"/>
      </w:pPr>
    </w:lvl>
    <w:lvl w:ilvl="3" w:tentative="0">
      <w:start w:val="1"/>
      <w:numFmt w:val="decimal"/>
      <w:lvlText w:val="%4."/>
      <w:lvlJc w:val="left"/>
      <w:pPr>
        <w:ind w:left="2185" w:hanging="440"/>
      </w:pPr>
    </w:lvl>
    <w:lvl w:ilvl="4" w:tentative="0">
      <w:start w:val="1"/>
      <w:numFmt w:val="lowerLetter"/>
      <w:lvlText w:val="%5)"/>
      <w:lvlJc w:val="left"/>
      <w:pPr>
        <w:ind w:left="2625" w:hanging="440"/>
      </w:pPr>
    </w:lvl>
    <w:lvl w:ilvl="5" w:tentative="0">
      <w:start w:val="1"/>
      <w:numFmt w:val="lowerRoman"/>
      <w:lvlText w:val="%6."/>
      <w:lvlJc w:val="right"/>
      <w:pPr>
        <w:ind w:left="3065" w:hanging="440"/>
      </w:pPr>
    </w:lvl>
    <w:lvl w:ilvl="6" w:tentative="0">
      <w:start w:val="1"/>
      <w:numFmt w:val="decimal"/>
      <w:lvlText w:val="%7."/>
      <w:lvlJc w:val="left"/>
      <w:pPr>
        <w:ind w:left="3505" w:hanging="440"/>
      </w:pPr>
    </w:lvl>
    <w:lvl w:ilvl="7" w:tentative="0">
      <w:start w:val="1"/>
      <w:numFmt w:val="lowerLetter"/>
      <w:lvlText w:val="%8)"/>
      <w:lvlJc w:val="left"/>
      <w:pPr>
        <w:ind w:left="3945" w:hanging="440"/>
      </w:pPr>
    </w:lvl>
    <w:lvl w:ilvl="8" w:tentative="0">
      <w:start w:val="1"/>
      <w:numFmt w:val="lowerRoman"/>
      <w:lvlText w:val="%9."/>
      <w:lvlJc w:val="right"/>
      <w:pPr>
        <w:ind w:left="4385" w:hanging="440"/>
      </w:pPr>
    </w:lvl>
  </w:abstractNum>
  <w:abstractNum w:abstractNumId="8">
    <w:nsid w:val="575D5D74"/>
    <w:multiLevelType w:val="multilevel"/>
    <w:tmpl w:val="575D5D74"/>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9">
    <w:nsid w:val="5E523593"/>
    <w:multiLevelType w:val="multilevel"/>
    <w:tmpl w:val="5E523593"/>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10">
    <w:nsid w:val="5F3C5DC9"/>
    <w:multiLevelType w:val="multilevel"/>
    <w:tmpl w:val="5F3C5DC9"/>
    <w:lvl w:ilvl="0" w:tentative="0">
      <w:start w:val="1"/>
      <w:numFmt w:val="decimal"/>
      <w:lvlText w:val="%1."/>
      <w:lvlJc w:val="left"/>
      <w:pPr>
        <w:ind w:left="865" w:hanging="440"/>
      </w:pPr>
    </w:lvl>
    <w:lvl w:ilvl="1" w:tentative="0">
      <w:start w:val="1"/>
      <w:numFmt w:val="lowerLetter"/>
      <w:lvlText w:val="%2)"/>
      <w:lvlJc w:val="left"/>
      <w:pPr>
        <w:ind w:left="1305" w:hanging="440"/>
      </w:pPr>
    </w:lvl>
    <w:lvl w:ilvl="2" w:tentative="0">
      <w:start w:val="1"/>
      <w:numFmt w:val="lowerRoman"/>
      <w:lvlText w:val="%3."/>
      <w:lvlJc w:val="right"/>
      <w:pPr>
        <w:ind w:left="1745" w:hanging="440"/>
      </w:pPr>
    </w:lvl>
    <w:lvl w:ilvl="3" w:tentative="0">
      <w:start w:val="1"/>
      <w:numFmt w:val="decimal"/>
      <w:lvlText w:val="%4."/>
      <w:lvlJc w:val="left"/>
      <w:pPr>
        <w:ind w:left="2185" w:hanging="440"/>
      </w:pPr>
    </w:lvl>
    <w:lvl w:ilvl="4" w:tentative="0">
      <w:start w:val="1"/>
      <w:numFmt w:val="lowerLetter"/>
      <w:lvlText w:val="%5)"/>
      <w:lvlJc w:val="left"/>
      <w:pPr>
        <w:ind w:left="2625" w:hanging="440"/>
      </w:pPr>
    </w:lvl>
    <w:lvl w:ilvl="5" w:tentative="0">
      <w:start w:val="1"/>
      <w:numFmt w:val="lowerRoman"/>
      <w:lvlText w:val="%6."/>
      <w:lvlJc w:val="right"/>
      <w:pPr>
        <w:ind w:left="3065" w:hanging="440"/>
      </w:pPr>
    </w:lvl>
    <w:lvl w:ilvl="6" w:tentative="0">
      <w:start w:val="1"/>
      <w:numFmt w:val="decimal"/>
      <w:lvlText w:val="%7."/>
      <w:lvlJc w:val="left"/>
      <w:pPr>
        <w:ind w:left="3505" w:hanging="440"/>
      </w:pPr>
    </w:lvl>
    <w:lvl w:ilvl="7" w:tentative="0">
      <w:start w:val="1"/>
      <w:numFmt w:val="lowerLetter"/>
      <w:lvlText w:val="%8)"/>
      <w:lvlJc w:val="left"/>
      <w:pPr>
        <w:ind w:left="3945" w:hanging="440"/>
      </w:pPr>
    </w:lvl>
    <w:lvl w:ilvl="8" w:tentative="0">
      <w:start w:val="1"/>
      <w:numFmt w:val="lowerRoman"/>
      <w:lvlText w:val="%9."/>
      <w:lvlJc w:val="right"/>
      <w:pPr>
        <w:ind w:left="4385" w:hanging="440"/>
      </w:pPr>
    </w:lvl>
  </w:abstractNum>
  <w:abstractNum w:abstractNumId="11">
    <w:nsid w:val="728771AE"/>
    <w:multiLevelType w:val="multilevel"/>
    <w:tmpl w:val="728771AE"/>
    <w:lvl w:ilvl="0" w:tentative="0">
      <w:start w:val="1"/>
      <w:numFmt w:val="decimal"/>
      <w:lvlText w:val="%1."/>
      <w:lvlJc w:val="left"/>
      <w:pPr>
        <w:ind w:left="723" w:hanging="440"/>
      </w:pPr>
    </w:lvl>
    <w:lvl w:ilvl="1" w:tentative="0">
      <w:start w:val="1"/>
      <w:numFmt w:val="lowerLetter"/>
      <w:lvlText w:val="%2)"/>
      <w:lvlJc w:val="left"/>
      <w:pPr>
        <w:ind w:left="1447" w:hanging="440"/>
      </w:pPr>
    </w:lvl>
    <w:lvl w:ilvl="2" w:tentative="0">
      <w:start w:val="1"/>
      <w:numFmt w:val="lowerRoman"/>
      <w:lvlText w:val="%3."/>
      <w:lvlJc w:val="right"/>
      <w:pPr>
        <w:ind w:left="1887" w:hanging="440"/>
      </w:pPr>
    </w:lvl>
    <w:lvl w:ilvl="3" w:tentative="0">
      <w:start w:val="1"/>
      <w:numFmt w:val="decimal"/>
      <w:lvlText w:val="%4."/>
      <w:lvlJc w:val="left"/>
      <w:pPr>
        <w:ind w:left="2327" w:hanging="440"/>
      </w:pPr>
    </w:lvl>
    <w:lvl w:ilvl="4" w:tentative="0">
      <w:start w:val="1"/>
      <w:numFmt w:val="lowerLetter"/>
      <w:lvlText w:val="%5)"/>
      <w:lvlJc w:val="left"/>
      <w:pPr>
        <w:ind w:left="2767" w:hanging="440"/>
      </w:pPr>
    </w:lvl>
    <w:lvl w:ilvl="5" w:tentative="0">
      <w:start w:val="1"/>
      <w:numFmt w:val="lowerRoman"/>
      <w:lvlText w:val="%6."/>
      <w:lvlJc w:val="right"/>
      <w:pPr>
        <w:ind w:left="3207" w:hanging="440"/>
      </w:pPr>
    </w:lvl>
    <w:lvl w:ilvl="6" w:tentative="0">
      <w:start w:val="1"/>
      <w:numFmt w:val="decimal"/>
      <w:lvlText w:val="%7."/>
      <w:lvlJc w:val="left"/>
      <w:pPr>
        <w:ind w:left="3647" w:hanging="440"/>
      </w:pPr>
    </w:lvl>
    <w:lvl w:ilvl="7" w:tentative="0">
      <w:start w:val="1"/>
      <w:numFmt w:val="lowerLetter"/>
      <w:lvlText w:val="%8)"/>
      <w:lvlJc w:val="left"/>
      <w:pPr>
        <w:ind w:left="4087" w:hanging="440"/>
      </w:pPr>
    </w:lvl>
    <w:lvl w:ilvl="8" w:tentative="0">
      <w:start w:val="1"/>
      <w:numFmt w:val="lowerRoman"/>
      <w:lvlText w:val="%9."/>
      <w:lvlJc w:val="right"/>
      <w:pPr>
        <w:ind w:left="4527" w:hanging="440"/>
      </w:pPr>
    </w:lvl>
  </w:abstractNum>
  <w:abstractNum w:abstractNumId="12">
    <w:nsid w:val="77960774"/>
    <w:multiLevelType w:val="multilevel"/>
    <w:tmpl w:val="77960774"/>
    <w:lvl w:ilvl="0" w:tentative="0">
      <w:start w:val="1"/>
      <w:numFmt w:val="decimal"/>
      <w:lvlText w:val="%1."/>
      <w:lvlJc w:val="left"/>
      <w:pPr>
        <w:ind w:left="723" w:hanging="440"/>
      </w:pPr>
    </w:lvl>
    <w:lvl w:ilvl="1" w:tentative="0">
      <w:start w:val="1"/>
      <w:numFmt w:val="lowerLetter"/>
      <w:lvlText w:val="%2)"/>
      <w:lvlJc w:val="left"/>
      <w:pPr>
        <w:ind w:left="1163" w:hanging="440"/>
      </w:pPr>
    </w:lvl>
    <w:lvl w:ilvl="2" w:tentative="0">
      <w:start w:val="1"/>
      <w:numFmt w:val="lowerRoman"/>
      <w:lvlText w:val="%3."/>
      <w:lvlJc w:val="right"/>
      <w:pPr>
        <w:ind w:left="1603" w:hanging="440"/>
      </w:pPr>
    </w:lvl>
    <w:lvl w:ilvl="3" w:tentative="0">
      <w:start w:val="1"/>
      <w:numFmt w:val="decimal"/>
      <w:lvlText w:val="%4."/>
      <w:lvlJc w:val="left"/>
      <w:pPr>
        <w:ind w:left="2043" w:hanging="440"/>
      </w:pPr>
    </w:lvl>
    <w:lvl w:ilvl="4" w:tentative="0">
      <w:start w:val="1"/>
      <w:numFmt w:val="lowerLetter"/>
      <w:lvlText w:val="%5)"/>
      <w:lvlJc w:val="left"/>
      <w:pPr>
        <w:ind w:left="2483" w:hanging="440"/>
      </w:pPr>
    </w:lvl>
    <w:lvl w:ilvl="5" w:tentative="0">
      <w:start w:val="1"/>
      <w:numFmt w:val="lowerRoman"/>
      <w:lvlText w:val="%6."/>
      <w:lvlJc w:val="right"/>
      <w:pPr>
        <w:ind w:left="2923" w:hanging="440"/>
      </w:pPr>
    </w:lvl>
    <w:lvl w:ilvl="6" w:tentative="0">
      <w:start w:val="1"/>
      <w:numFmt w:val="decimal"/>
      <w:lvlText w:val="%7."/>
      <w:lvlJc w:val="left"/>
      <w:pPr>
        <w:ind w:left="3363" w:hanging="440"/>
      </w:pPr>
    </w:lvl>
    <w:lvl w:ilvl="7" w:tentative="0">
      <w:start w:val="1"/>
      <w:numFmt w:val="lowerLetter"/>
      <w:lvlText w:val="%8)"/>
      <w:lvlJc w:val="left"/>
      <w:pPr>
        <w:ind w:left="3803" w:hanging="440"/>
      </w:pPr>
    </w:lvl>
    <w:lvl w:ilvl="8" w:tentative="0">
      <w:start w:val="1"/>
      <w:numFmt w:val="lowerRoman"/>
      <w:lvlText w:val="%9."/>
      <w:lvlJc w:val="right"/>
      <w:pPr>
        <w:ind w:left="4243" w:hanging="440"/>
      </w:pPr>
    </w:lvl>
  </w:abstractNum>
  <w:num w:numId="1">
    <w:abstractNumId w:val="8"/>
  </w:num>
  <w:num w:numId="2">
    <w:abstractNumId w:val="3"/>
  </w:num>
  <w:num w:numId="3">
    <w:abstractNumId w:val="7"/>
  </w:num>
  <w:num w:numId="4">
    <w:abstractNumId w:val="0"/>
  </w:num>
  <w:num w:numId="5">
    <w:abstractNumId w:val="10"/>
  </w:num>
  <w:num w:numId="6">
    <w:abstractNumId w:val="6"/>
  </w:num>
  <w:num w:numId="7">
    <w:abstractNumId w:val="2"/>
  </w:num>
  <w:num w:numId="8">
    <w:abstractNumId w:val="11"/>
  </w:num>
  <w:num w:numId="9">
    <w:abstractNumId w:val="1"/>
  </w:num>
  <w:num w:numId="10">
    <w:abstractNumId w:val="12"/>
  </w:num>
  <w:num w:numId="11">
    <w:abstractNumId w:val="9"/>
  </w:num>
  <w:num w:numId="12">
    <w:abstractNumId w:val="5"/>
  </w:num>
  <w:num w:numId="1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3666A"/>
    <w:rsid w:val="0005350B"/>
    <w:rsid w:val="00074B3E"/>
    <w:rsid w:val="000A3A33"/>
    <w:rsid w:val="000A7C3F"/>
    <w:rsid w:val="000C5D84"/>
    <w:rsid w:val="001636D9"/>
    <w:rsid w:val="001B7FE2"/>
    <w:rsid w:val="002649C0"/>
    <w:rsid w:val="00284E5E"/>
    <w:rsid w:val="00417AA1"/>
    <w:rsid w:val="0043441B"/>
    <w:rsid w:val="004449D2"/>
    <w:rsid w:val="00501F0E"/>
    <w:rsid w:val="0052529D"/>
    <w:rsid w:val="00525E22"/>
    <w:rsid w:val="005475F5"/>
    <w:rsid w:val="005E0447"/>
    <w:rsid w:val="005F12CB"/>
    <w:rsid w:val="005F3896"/>
    <w:rsid w:val="005F39E5"/>
    <w:rsid w:val="0060060F"/>
    <w:rsid w:val="006801DD"/>
    <w:rsid w:val="006A402B"/>
    <w:rsid w:val="006E5F48"/>
    <w:rsid w:val="006F664D"/>
    <w:rsid w:val="0078117D"/>
    <w:rsid w:val="00782E18"/>
    <w:rsid w:val="00821651"/>
    <w:rsid w:val="00870C82"/>
    <w:rsid w:val="008C099B"/>
    <w:rsid w:val="008D0FAE"/>
    <w:rsid w:val="00902FC6"/>
    <w:rsid w:val="0090562F"/>
    <w:rsid w:val="00913243"/>
    <w:rsid w:val="009461B2"/>
    <w:rsid w:val="00972B67"/>
    <w:rsid w:val="009B17D4"/>
    <w:rsid w:val="009C685A"/>
    <w:rsid w:val="009D05CB"/>
    <w:rsid w:val="009D5391"/>
    <w:rsid w:val="009E1D89"/>
    <w:rsid w:val="009E4BF9"/>
    <w:rsid w:val="00A16357"/>
    <w:rsid w:val="00A56F08"/>
    <w:rsid w:val="00A86531"/>
    <w:rsid w:val="00AC1833"/>
    <w:rsid w:val="00AF58B2"/>
    <w:rsid w:val="00B075BC"/>
    <w:rsid w:val="00B473D3"/>
    <w:rsid w:val="00BA202C"/>
    <w:rsid w:val="00BB0406"/>
    <w:rsid w:val="00C1697C"/>
    <w:rsid w:val="00C5178A"/>
    <w:rsid w:val="00C93A8D"/>
    <w:rsid w:val="00CD27F2"/>
    <w:rsid w:val="00CD32CB"/>
    <w:rsid w:val="00D07F1C"/>
    <w:rsid w:val="00D22D42"/>
    <w:rsid w:val="00D437AB"/>
    <w:rsid w:val="00D66963"/>
    <w:rsid w:val="00DA79E0"/>
    <w:rsid w:val="00DC1B70"/>
    <w:rsid w:val="00E3666A"/>
    <w:rsid w:val="00E45BC2"/>
    <w:rsid w:val="00E4674C"/>
    <w:rsid w:val="00EB2B07"/>
    <w:rsid w:val="00EC02EC"/>
    <w:rsid w:val="00F06970"/>
    <w:rsid w:val="00F42E04"/>
    <w:rsid w:val="00F65933"/>
    <w:rsid w:val="00F665AF"/>
    <w:rsid w:val="00FA033A"/>
    <w:rsid w:val="00FB1536"/>
    <w:rsid w:val="041F679F"/>
    <w:rsid w:val="0D313195"/>
    <w:rsid w:val="24CF4EA6"/>
    <w:rsid w:val="38A65280"/>
    <w:rsid w:val="7AA60DB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uiPriority="39" w:semiHidden="0" w:name="toc 2"/>
    <w:lsdException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23"/>
    <w:qFormat/>
    <w:uiPriority w:val="9"/>
    <w:pPr>
      <w:keepNext/>
      <w:keepLines/>
      <w:spacing w:before="480" w:after="80"/>
      <w:outlineLvl w:val="0"/>
    </w:pPr>
    <w:rPr>
      <w:rFonts w:asciiTheme="majorHAnsi" w:hAnsiTheme="majorHAnsi" w:eastAsiaTheme="majorEastAsia" w:cstheme="majorBidi"/>
      <w:color w:val="2E75B6" w:themeColor="accent1" w:themeShade="BF"/>
      <w:sz w:val="48"/>
      <w:szCs w:val="48"/>
    </w:rPr>
  </w:style>
  <w:style w:type="paragraph" w:styleId="3">
    <w:name w:val="heading 2"/>
    <w:basedOn w:val="1"/>
    <w:next w:val="1"/>
    <w:link w:val="24"/>
    <w:unhideWhenUsed/>
    <w:qFormat/>
    <w:uiPriority w:val="9"/>
    <w:pPr>
      <w:keepNext/>
      <w:keepLines/>
      <w:spacing w:before="160" w:after="80"/>
      <w:outlineLvl w:val="1"/>
    </w:pPr>
    <w:rPr>
      <w:rFonts w:asciiTheme="majorHAnsi" w:hAnsiTheme="majorHAnsi" w:eastAsiaTheme="majorEastAsia" w:cstheme="majorBidi"/>
      <w:color w:val="2E75B6" w:themeColor="accent1" w:themeShade="BF"/>
      <w:sz w:val="40"/>
      <w:szCs w:val="40"/>
    </w:rPr>
  </w:style>
  <w:style w:type="paragraph" w:styleId="4">
    <w:name w:val="heading 3"/>
    <w:basedOn w:val="1"/>
    <w:next w:val="1"/>
    <w:link w:val="25"/>
    <w:semiHidden/>
    <w:unhideWhenUsed/>
    <w:qFormat/>
    <w:uiPriority w:val="9"/>
    <w:pPr>
      <w:keepNext/>
      <w:keepLines/>
      <w:spacing w:before="160" w:after="80"/>
      <w:outlineLvl w:val="2"/>
    </w:pPr>
    <w:rPr>
      <w:rFonts w:asciiTheme="majorHAnsi" w:hAnsiTheme="majorHAnsi" w:eastAsiaTheme="majorEastAsia" w:cstheme="majorBidi"/>
      <w:color w:val="2E75B6" w:themeColor="accent1" w:themeShade="BF"/>
      <w:sz w:val="32"/>
      <w:szCs w:val="32"/>
    </w:rPr>
  </w:style>
  <w:style w:type="paragraph" w:styleId="5">
    <w:name w:val="heading 4"/>
    <w:basedOn w:val="1"/>
    <w:next w:val="1"/>
    <w:link w:val="26"/>
    <w:semiHidden/>
    <w:unhideWhenUsed/>
    <w:qFormat/>
    <w:uiPriority w:val="9"/>
    <w:pPr>
      <w:keepNext/>
      <w:keepLines/>
      <w:spacing w:before="80" w:after="40"/>
      <w:outlineLvl w:val="3"/>
    </w:pPr>
    <w:rPr>
      <w:rFonts w:cstheme="majorBidi"/>
      <w:color w:val="2E75B6" w:themeColor="accent1" w:themeShade="BF"/>
      <w:sz w:val="28"/>
      <w:szCs w:val="28"/>
    </w:rPr>
  </w:style>
  <w:style w:type="paragraph" w:styleId="6">
    <w:name w:val="heading 5"/>
    <w:basedOn w:val="1"/>
    <w:next w:val="1"/>
    <w:link w:val="27"/>
    <w:semiHidden/>
    <w:unhideWhenUsed/>
    <w:qFormat/>
    <w:uiPriority w:val="9"/>
    <w:pPr>
      <w:keepNext/>
      <w:keepLines/>
      <w:spacing w:before="80" w:after="40"/>
      <w:outlineLvl w:val="4"/>
    </w:pPr>
    <w:rPr>
      <w:rFonts w:cstheme="majorBidi"/>
      <w:color w:val="2E75B6" w:themeColor="accent1" w:themeShade="BF"/>
      <w:sz w:val="24"/>
      <w:szCs w:val="24"/>
    </w:rPr>
  </w:style>
  <w:style w:type="paragraph" w:styleId="7">
    <w:name w:val="heading 6"/>
    <w:basedOn w:val="1"/>
    <w:next w:val="1"/>
    <w:link w:val="28"/>
    <w:semiHidden/>
    <w:unhideWhenUsed/>
    <w:qFormat/>
    <w:uiPriority w:val="9"/>
    <w:pPr>
      <w:keepNext/>
      <w:keepLines/>
      <w:spacing w:before="40"/>
      <w:outlineLvl w:val="5"/>
    </w:pPr>
    <w:rPr>
      <w:rFonts w:cstheme="majorBidi"/>
      <w:b/>
      <w:bCs/>
      <w:color w:val="2E75B6" w:themeColor="accent1" w:themeShade="BF"/>
    </w:rPr>
  </w:style>
  <w:style w:type="paragraph" w:styleId="8">
    <w:name w:val="heading 7"/>
    <w:basedOn w:val="1"/>
    <w:next w:val="1"/>
    <w:link w:val="29"/>
    <w:semiHidden/>
    <w:unhideWhenUsed/>
    <w:qFormat/>
    <w:uiPriority w:val="9"/>
    <w:pPr>
      <w:keepNext/>
      <w:keepLines/>
      <w:spacing w:before="40"/>
      <w:outlineLvl w:val="6"/>
    </w:pPr>
    <w:rPr>
      <w:rFonts w:cstheme="majorBidi"/>
      <w:b/>
      <w:bCs/>
      <w:color w:val="595959" w:themeColor="text1" w:themeTint="A6"/>
      <w14:textFill>
        <w14:solidFill>
          <w14:schemeClr w14:val="tx1">
            <w14:lumMod w14:val="65000"/>
            <w14:lumOff w14:val="35000"/>
          </w14:schemeClr>
        </w14:solidFill>
      </w14:textFill>
    </w:rPr>
  </w:style>
  <w:style w:type="paragraph" w:styleId="9">
    <w:name w:val="heading 8"/>
    <w:basedOn w:val="1"/>
    <w:next w:val="1"/>
    <w:link w:val="30"/>
    <w:semiHidden/>
    <w:unhideWhenUsed/>
    <w:qFormat/>
    <w:uiPriority w:val="9"/>
    <w:pPr>
      <w:keepNext/>
      <w:keepLines/>
      <w:outlineLvl w:val="7"/>
    </w:pPr>
    <w:rPr>
      <w:rFonts w:cstheme="majorBidi"/>
      <w:color w:val="595959" w:themeColor="text1" w:themeTint="A6"/>
      <w14:textFill>
        <w14:solidFill>
          <w14:schemeClr w14:val="tx1">
            <w14:lumMod w14:val="65000"/>
            <w14:lumOff w14:val="35000"/>
          </w14:schemeClr>
        </w14:solidFill>
      </w14:textFill>
    </w:rPr>
  </w:style>
  <w:style w:type="paragraph" w:styleId="10">
    <w:name w:val="heading 9"/>
    <w:basedOn w:val="1"/>
    <w:next w:val="1"/>
    <w:link w:val="31"/>
    <w:semiHidden/>
    <w:unhideWhenUsed/>
    <w:qFormat/>
    <w:uiPriority w:val="9"/>
    <w:pPr>
      <w:keepNext/>
      <w:keepLines/>
      <w:outlineLvl w:val="8"/>
    </w:pPr>
    <w:rPr>
      <w:rFonts w:eastAsiaTheme="majorEastAsia" w:cstheme="majorBidi"/>
      <w:color w:val="595959" w:themeColor="text1" w:themeTint="A6"/>
      <w14:textFill>
        <w14:solidFill>
          <w14:schemeClr w14:val="tx1">
            <w14:lumMod w14:val="65000"/>
            <w14:lumOff w14:val="35000"/>
          </w14:schemeClr>
        </w14:solidFill>
      </w14:textFill>
    </w:rPr>
  </w:style>
  <w:style w:type="character" w:default="1" w:styleId="21">
    <w:name w:val="Default Paragraph Font"/>
    <w:unhideWhenUsed/>
    <w:uiPriority w:val="1"/>
  </w:style>
  <w:style w:type="table" w:default="1" w:styleId="19">
    <w:name w:val="Normal Table"/>
    <w:semiHidden/>
    <w:unhideWhenUsed/>
    <w:uiPriority w:val="99"/>
    <w:tblPr>
      <w:tblCellMar>
        <w:top w:w="0" w:type="dxa"/>
        <w:left w:w="108" w:type="dxa"/>
        <w:bottom w:w="0" w:type="dxa"/>
        <w:right w:w="108" w:type="dxa"/>
      </w:tblCellMar>
    </w:tblPr>
  </w:style>
  <w:style w:type="paragraph" w:styleId="11">
    <w:name w:val="annotation text"/>
    <w:basedOn w:val="1"/>
    <w:semiHidden/>
    <w:unhideWhenUsed/>
    <w:uiPriority w:val="99"/>
    <w:pPr>
      <w:jc w:val="left"/>
    </w:pPr>
  </w:style>
  <w:style w:type="paragraph" w:styleId="12">
    <w:name w:val="toc 3"/>
    <w:basedOn w:val="1"/>
    <w:next w:val="1"/>
    <w:unhideWhenUsed/>
    <w:uiPriority w:val="39"/>
    <w:pPr>
      <w:tabs>
        <w:tab w:val="right" w:leader="dot" w:pos="8306"/>
      </w:tabs>
      <w:ind w:left="840" w:leftChars="400" w:firstLine="280" w:firstLineChars="100"/>
    </w:pPr>
    <w:rPr>
      <w:rFonts w:ascii="Times New Roman" w:hAnsi="Times New Roman" w:eastAsia="宋体" w:cs="Times New Roman"/>
      <w:sz w:val="28"/>
      <w:szCs w:val="28"/>
    </w:rPr>
  </w:style>
  <w:style w:type="paragraph" w:styleId="13">
    <w:name w:val="footer"/>
    <w:basedOn w:val="1"/>
    <w:link w:val="42"/>
    <w:unhideWhenUsed/>
    <w:qFormat/>
    <w:uiPriority w:val="99"/>
    <w:pPr>
      <w:tabs>
        <w:tab w:val="center" w:pos="4153"/>
        <w:tab w:val="right" w:pos="8306"/>
      </w:tabs>
      <w:snapToGrid w:val="0"/>
      <w:jc w:val="left"/>
    </w:pPr>
    <w:rPr>
      <w:sz w:val="18"/>
      <w:szCs w:val="18"/>
    </w:rPr>
  </w:style>
  <w:style w:type="paragraph" w:styleId="14">
    <w:name w:val="header"/>
    <w:basedOn w:val="1"/>
    <w:link w:val="41"/>
    <w:unhideWhenUsed/>
    <w:qFormat/>
    <w:uiPriority w:val="99"/>
    <w:pPr>
      <w:tabs>
        <w:tab w:val="center" w:pos="4153"/>
        <w:tab w:val="right" w:pos="8306"/>
      </w:tabs>
      <w:snapToGrid w:val="0"/>
      <w:jc w:val="center"/>
    </w:pPr>
    <w:rPr>
      <w:sz w:val="18"/>
      <w:szCs w:val="18"/>
    </w:rPr>
  </w:style>
  <w:style w:type="paragraph" w:styleId="15">
    <w:name w:val="toc 1"/>
    <w:basedOn w:val="1"/>
    <w:next w:val="1"/>
    <w:unhideWhenUsed/>
    <w:qFormat/>
    <w:uiPriority w:val="39"/>
    <w:pPr>
      <w:tabs>
        <w:tab w:val="right" w:leader="dot" w:pos="8306"/>
      </w:tabs>
      <w:ind w:firstLine="640" w:firstLineChars="200"/>
    </w:pPr>
    <w:rPr>
      <w:rFonts w:ascii="Times New Roman" w:hAnsi="Times New Roman" w:eastAsia="宋体" w:cs="Times New Roman"/>
      <w:sz w:val="30"/>
      <w:szCs w:val="30"/>
    </w:rPr>
  </w:style>
  <w:style w:type="paragraph" w:styleId="16">
    <w:name w:val="Subtitle"/>
    <w:basedOn w:val="1"/>
    <w:next w:val="1"/>
    <w:link w:val="33"/>
    <w:qFormat/>
    <w:uiPriority w:val="11"/>
    <w:pPr>
      <w:spacing w:after="160"/>
      <w:jc w:val="center"/>
    </w:pPr>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17">
    <w:name w:val="toc 2"/>
    <w:basedOn w:val="1"/>
    <w:next w:val="1"/>
    <w:unhideWhenUsed/>
    <w:uiPriority w:val="39"/>
    <w:pPr>
      <w:tabs>
        <w:tab w:val="right" w:leader="dot" w:pos="8306"/>
      </w:tabs>
      <w:ind w:firstLine="840" w:firstLineChars="300"/>
    </w:pPr>
    <w:rPr>
      <w:rFonts w:ascii="Times New Roman" w:hAnsi="Times New Roman" w:eastAsia="宋体" w:cs="Times New Roman"/>
      <w:sz w:val="28"/>
      <w:szCs w:val="28"/>
    </w:rPr>
  </w:style>
  <w:style w:type="paragraph" w:styleId="18">
    <w:name w:val="Title"/>
    <w:basedOn w:val="1"/>
    <w:next w:val="1"/>
    <w:link w:val="32"/>
    <w:qFormat/>
    <w:uiPriority w:val="10"/>
    <w:pPr>
      <w:spacing w:after="80"/>
      <w:contextualSpacing/>
      <w:jc w:val="center"/>
    </w:pPr>
    <w:rPr>
      <w:rFonts w:asciiTheme="majorHAnsi" w:hAnsiTheme="majorHAnsi" w:eastAsiaTheme="majorEastAsia" w:cstheme="majorBidi"/>
      <w:spacing w:val="-10"/>
      <w:kern w:val="28"/>
      <w:sz w:val="56"/>
      <w:szCs w:val="56"/>
    </w:rPr>
  </w:style>
  <w:style w:type="table" w:styleId="20">
    <w:name w:val="Table Grid"/>
    <w:basedOn w:val="19"/>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2">
    <w:name w:val="annotation reference"/>
    <w:basedOn w:val="21"/>
    <w:semiHidden/>
    <w:unhideWhenUsed/>
    <w:uiPriority w:val="99"/>
    <w:rPr>
      <w:sz w:val="21"/>
      <w:szCs w:val="21"/>
    </w:rPr>
  </w:style>
  <w:style w:type="character" w:customStyle="1" w:styleId="23">
    <w:name w:val="标题 1 字符"/>
    <w:basedOn w:val="21"/>
    <w:link w:val="2"/>
    <w:uiPriority w:val="9"/>
    <w:rPr>
      <w:rFonts w:asciiTheme="majorHAnsi" w:hAnsiTheme="majorHAnsi" w:eastAsiaTheme="majorEastAsia" w:cstheme="majorBidi"/>
      <w:color w:val="2E75B6" w:themeColor="accent1" w:themeShade="BF"/>
      <w:sz w:val="48"/>
      <w:szCs w:val="48"/>
    </w:rPr>
  </w:style>
  <w:style w:type="character" w:customStyle="1" w:styleId="24">
    <w:name w:val="标题 2 字符"/>
    <w:basedOn w:val="21"/>
    <w:link w:val="3"/>
    <w:qFormat/>
    <w:uiPriority w:val="9"/>
    <w:rPr>
      <w:rFonts w:asciiTheme="majorHAnsi" w:hAnsiTheme="majorHAnsi" w:eastAsiaTheme="majorEastAsia" w:cstheme="majorBidi"/>
      <w:color w:val="2E75B6" w:themeColor="accent1" w:themeShade="BF"/>
      <w:sz w:val="40"/>
      <w:szCs w:val="40"/>
    </w:rPr>
  </w:style>
  <w:style w:type="character" w:customStyle="1" w:styleId="25">
    <w:name w:val="标题 3 字符"/>
    <w:basedOn w:val="21"/>
    <w:link w:val="4"/>
    <w:semiHidden/>
    <w:uiPriority w:val="9"/>
    <w:rPr>
      <w:rFonts w:asciiTheme="majorHAnsi" w:hAnsiTheme="majorHAnsi" w:eastAsiaTheme="majorEastAsia" w:cstheme="majorBidi"/>
      <w:color w:val="2E75B6" w:themeColor="accent1" w:themeShade="BF"/>
      <w:sz w:val="32"/>
      <w:szCs w:val="32"/>
    </w:rPr>
  </w:style>
  <w:style w:type="character" w:customStyle="1" w:styleId="26">
    <w:name w:val="标题 4 字符"/>
    <w:basedOn w:val="21"/>
    <w:link w:val="5"/>
    <w:semiHidden/>
    <w:uiPriority w:val="9"/>
    <w:rPr>
      <w:rFonts w:cstheme="majorBidi"/>
      <w:color w:val="2E75B6" w:themeColor="accent1" w:themeShade="BF"/>
      <w:sz w:val="28"/>
      <w:szCs w:val="28"/>
    </w:rPr>
  </w:style>
  <w:style w:type="character" w:customStyle="1" w:styleId="27">
    <w:name w:val="标题 5 字符"/>
    <w:basedOn w:val="21"/>
    <w:link w:val="6"/>
    <w:semiHidden/>
    <w:uiPriority w:val="9"/>
    <w:rPr>
      <w:rFonts w:cstheme="majorBidi"/>
      <w:color w:val="2E75B6" w:themeColor="accent1" w:themeShade="BF"/>
      <w:sz w:val="24"/>
      <w:szCs w:val="24"/>
    </w:rPr>
  </w:style>
  <w:style w:type="character" w:customStyle="1" w:styleId="28">
    <w:name w:val="标题 6 字符"/>
    <w:basedOn w:val="21"/>
    <w:link w:val="7"/>
    <w:semiHidden/>
    <w:qFormat/>
    <w:uiPriority w:val="9"/>
    <w:rPr>
      <w:rFonts w:cstheme="majorBidi"/>
      <w:b/>
      <w:bCs/>
      <w:color w:val="2E75B6" w:themeColor="accent1" w:themeShade="BF"/>
    </w:rPr>
  </w:style>
  <w:style w:type="character" w:customStyle="1" w:styleId="29">
    <w:name w:val="标题 7 字符"/>
    <w:basedOn w:val="21"/>
    <w:link w:val="8"/>
    <w:semiHidden/>
    <w:uiPriority w:val="9"/>
    <w:rPr>
      <w:rFonts w:cstheme="majorBidi"/>
      <w:b/>
      <w:bCs/>
      <w:color w:val="595959" w:themeColor="text1" w:themeTint="A6"/>
      <w14:textFill>
        <w14:solidFill>
          <w14:schemeClr w14:val="tx1">
            <w14:lumMod w14:val="65000"/>
            <w14:lumOff w14:val="35000"/>
          </w14:schemeClr>
        </w14:solidFill>
      </w14:textFill>
    </w:rPr>
  </w:style>
  <w:style w:type="character" w:customStyle="1" w:styleId="30">
    <w:name w:val="标题 8 字符"/>
    <w:basedOn w:val="21"/>
    <w:link w:val="9"/>
    <w:semiHidden/>
    <w:uiPriority w:val="9"/>
    <w:rPr>
      <w:rFonts w:cstheme="majorBidi"/>
      <w:color w:val="595959" w:themeColor="text1" w:themeTint="A6"/>
      <w14:textFill>
        <w14:solidFill>
          <w14:schemeClr w14:val="tx1">
            <w14:lumMod w14:val="65000"/>
            <w14:lumOff w14:val="35000"/>
          </w14:schemeClr>
        </w14:solidFill>
      </w14:textFill>
    </w:rPr>
  </w:style>
  <w:style w:type="character" w:customStyle="1" w:styleId="31">
    <w:name w:val="标题 9 字符"/>
    <w:basedOn w:val="21"/>
    <w:link w:val="10"/>
    <w:semiHidden/>
    <w:uiPriority w:val="9"/>
    <w:rPr>
      <w:rFonts w:eastAsiaTheme="majorEastAsia" w:cstheme="majorBidi"/>
      <w:color w:val="595959" w:themeColor="text1" w:themeTint="A6"/>
      <w14:textFill>
        <w14:solidFill>
          <w14:schemeClr w14:val="tx1">
            <w14:lumMod w14:val="65000"/>
            <w14:lumOff w14:val="35000"/>
          </w14:schemeClr>
        </w14:solidFill>
      </w14:textFill>
    </w:rPr>
  </w:style>
  <w:style w:type="character" w:customStyle="1" w:styleId="32">
    <w:name w:val="标题 字符"/>
    <w:basedOn w:val="21"/>
    <w:link w:val="18"/>
    <w:uiPriority w:val="10"/>
    <w:rPr>
      <w:rFonts w:asciiTheme="majorHAnsi" w:hAnsiTheme="majorHAnsi" w:eastAsiaTheme="majorEastAsia" w:cstheme="majorBidi"/>
      <w:spacing w:val="-10"/>
      <w:kern w:val="28"/>
      <w:sz w:val="56"/>
      <w:szCs w:val="56"/>
    </w:rPr>
  </w:style>
  <w:style w:type="character" w:customStyle="1" w:styleId="33">
    <w:name w:val="副标题 字符"/>
    <w:basedOn w:val="21"/>
    <w:link w:val="16"/>
    <w:uiPriority w:val="11"/>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34">
    <w:name w:val="Quote"/>
    <w:basedOn w:val="1"/>
    <w:next w:val="1"/>
    <w:link w:val="35"/>
    <w:qFormat/>
    <w:uiPriority w:val="29"/>
    <w:pPr>
      <w:spacing w:before="160" w:after="160"/>
      <w:jc w:val="center"/>
    </w:pPr>
    <w:rPr>
      <w:i/>
      <w:iCs/>
      <w:color w:val="404040" w:themeColor="text1" w:themeTint="BF"/>
      <w14:textFill>
        <w14:solidFill>
          <w14:schemeClr w14:val="tx1">
            <w14:lumMod w14:val="75000"/>
            <w14:lumOff w14:val="25000"/>
          </w14:schemeClr>
        </w14:solidFill>
      </w14:textFill>
    </w:rPr>
  </w:style>
  <w:style w:type="character" w:customStyle="1" w:styleId="35">
    <w:name w:val="引用 字符"/>
    <w:basedOn w:val="21"/>
    <w:link w:val="34"/>
    <w:qFormat/>
    <w:uiPriority w:val="29"/>
    <w:rPr>
      <w:i/>
      <w:iCs/>
      <w:color w:val="404040" w:themeColor="text1" w:themeTint="BF"/>
      <w14:textFill>
        <w14:solidFill>
          <w14:schemeClr w14:val="tx1">
            <w14:lumMod w14:val="75000"/>
            <w14:lumOff w14:val="25000"/>
          </w14:schemeClr>
        </w14:solidFill>
      </w14:textFill>
    </w:rPr>
  </w:style>
  <w:style w:type="paragraph" w:styleId="36">
    <w:name w:val="List Paragraph"/>
    <w:basedOn w:val="1"/>
    <w:qFormat/>
    <w:uiPriority w:val="34"/>
    <w:pPr>
      <w:ind w:left="720"/>
      <w:contextualSpacing/>
    </w:pPr>
  </w:style>
  <w:style w:type="character" w:customStyle="1" w:styleId="37">
    <w:name w:val="明显强调1"/>
    <w:basedOn w:val="21"/>
    <w:qFormat/>
    <w:uiPriority w:val="21"/>
    <w:rPr>
      <w:i/>
      <w:iCs/>
      <w:color w:val="2E75B6" w:themeColor="accent1" w:themeShade="BF"/>
    </w:rPr>
  </w:style>
  <w:style w:type="paragraph" w:styleId="38">
    <w:name w:val="Intense Quote"/>
    <w:basedOn w:val="1"/>
    <w:next w:val="1"/>
    <w:link w:val="39"/>
    <w:qFormat/>
    <w:uiPriority w:val="30"/>
    <w:pPr>
      <w:pBdr>
        <w:top w:val="single" w:color="2E75B5" w:themeColor="accent1" w:themeShade="BF" w:sz="4" w:space="10"/>
        <w:bottom w:val="single" w:color="2E75B5" w:themeColor="accent1" w:themeShade="BF" w:sz="4" w:space="10"/>
      </w:pBdr>
      <w:spacing w:before="360" w:after="360"/>
      <w:ind w:left="864" w:right="864"/>
      <w:jc w:val="center"/>
    </w:pPr>
    <w:rPr>
      <w:i/>
      <w:iCs/>
      <w:color w:val="2E75B6" w:themeColor="accent1" w:themeShade="BF"/>
    </w:rPr>
  </w:style>
  <w:style w:type="character" w:customStyle="1" w:styleId="39">
    <w:name w:val="明显引用 字符"/>
    <w:basedOn w:val="21"/>
    <w:link w:val="38"/>
    <w:uiPriority w:val="30"/>
    <w:rPr>
      <w:i/>
      <w:iCs/>
      <w:color w:val="2E75B6" w:themeColor="accent1" w:themeShade="BF"/>
    </w:rPr>
  </w:style>
  <w:style w:type="character" w:customStyle="1" w:styleId="40">
    <w:name w:val="明显参考1"/>
    <w:basedOn w:val="21"/>
    <w:qFormat/>
    <w:uiPriority w:val="32"/>
    <w:rPr>
      <w:b/>
      <w:bCs/>
      <w:smallCaps/>
      <w:color w:val="2E75B6" w:themeColor="accent1" w:themeShade="BF"/>
      <w:spacing w:val="5"/>
    </w:rPr>
  </w:style>
  <w:style w:type="character" w:customStyle="1" w:styleId="41">
    <w:name w:val="页眉 字符"/>
    <w:basedOn w:val="21"/>
    <w:link w:val="14"/>
    <w:qFormat/>
    <w:uiPriority w:val="99"/>
    <w:rPr>
      <w:sz w:val="18"/>
      <w:szCs w:val="18"/>
    </w:rPr>
  </w:style>
  <w:style w:type="character" w:customStyle="1" w:styleId="42">
    <w:name w:val="页脚 字符"/>
    <w:basedOn w:val="21"/>
    <w:link w:val="13"/>
    <w:qFormat/>
    <w:uiPriority w:val="99"/>
    <w:rPr>
      <w:sz w:val="18"/>
      <w:szCs w:val="18"/>
    </w:rPr>
  </w:style>
</w:styles>
</file>

<file path=word/_rels/document.xml.rels><?xml version="1.0" encoding="UTF-8" standalone="yes"?>
<Relationships xmlns="http://schemas.openxmlformats.org/package/2006/relationships"><Relationship Id="rId9" Type="http://schemas.openxmlformats.org/officeDocument/2006/relationships/image" Target="media/image4.png"/><Relationship Id="rId8" Type="http://schemas.openxmlformats.org/officeDocument/2006/relationships/image" Target="media/image3.png"/><Relationship Id="rId7" Type="http://schemas.openxmlformats.org/officeDocument/2006/relationships/image" Target="media/image2.png"/><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5" Type="http://schemas.openxmlformats.org/officeDocument/2006/relationships/fontTable" Target="fontTable.xml"/><Relationship Id="rId24" Type="http://schemas.openxmlformats.org/officeDocument/2006/relationships/customXml" Target="../customXml/item2.xml"/><Relationship Id="rId23" Type="http://schemas.openxmlformats.org/officeDocument/2006/relationships/numbering" Target="numbering.xml"/><Relationship Id="rId22" Type="http://schemas.openxmlformats.org/officeDocument/2006/relationships/customXml" Target="../customXml/item1.xml"/><Relationship Id="rId21" Type="http://schemas.openxmlformats.org/officeDocument/2006/relationships/image" Target="media/image16.png"/><Relationship Id="rId20" Type="http://schemas.openxmlformats.org/officeDocument/2006/relationships/image" Target="media/image15.png"/><Relationship Id="rId2" Type="http://schemas.openxmlformats.org/officeDocument/2006/relationships/settings" Target="settings.xml"/><Relationship Id="rId19" Type="http://schemas.openxmlformats.org/officeDocument/2006/relationships/image" Target="media/image14.png"/><Relationship Id="rId18" Type="http://schemas.openxmlformats.org/officeDocument/2006/relationships/image" Target="media/image13.png"/><Relationship Id="rId17" Type="http://schemas.openxmlformats.org/officeDocument/2006/relationships/image" Target="media/image12.png"/><Relationship Id="rId16" Type="http://schemas.openxmlformats.org/officeDocument/2006/relationships/image" Target="media/image11.png"/><Relationship Id="rId15" Type="http://schemas.openxmlformats.org/officeDocument/2006/relationships/image" Target="media/image10.png"/><Relationship Id="rId14" Type="http://schemas.openxmlformats.org/officeDocument/2006/relationships/image" Target="media/image9.png"/><Relationship Id="rId13" Type="http://schemas.openxmlformats.org/officeDocument/2006/relationships/image" Target="media/image8.png"/><Relationship Id="rId12" Type="http://schemas.openxmlformats.org/officeDocument/2006/relationships/image" Target="media/image7.png"/><Relationship Id="rId11" Type="http://schemas.openxmlformats.org/officeDocument/2006/relationships/image" Target="media/image6.jpeg"/><Relationship Id="rId10" Type="http://schemas.openxmlformats.org/officeDocument/2006/relationships/image" Target="media/image5.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D5BA9FE4-8AE1-4E46-8BB0-6638EAE57851}">
  <ds:schemaRefs/>
</ds:datastoreItem>
</file>

<file path=docProps/app.xml><?xml version="1.0" encoding="utf-8"?>
<Properties xmlns="http://schemas.openxmlformats.org/officeDocument/2006/extended-properties" xmlns:vt="http://schemas.openxmlformats.org/officeDocument/2006/docPropsVTypes">
  <Template>Normal</Template>
  <Pages>39</Pages>
  <Words>2981</Words>
  <Characters>16996</Characters>
  <Lines>141</Lines>
  <Paragraphs>39</Paragraphs>
  <TotalTime>1</TotalTime>
  <ScaleCrop>false</ScaleCrop>
  <LinksUpToDate>false</LinksUpToDate>
  <CharactersWithSpaces>19938</CharactersWithSpaces>
  <Application>WPS Office_11.8.2.12118_F1E327BC-269C-435d-A152-05C5408002CA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2026-04-16T16:23:00Z</dcterms:created>
  <dc:creator>2209297557@qq.com</dc:creator>
  <cp:lastModifiedBy>Administrator</cp:lastModifiedBy>
  <dcterms:modified xsi:type="dcterms:W3CDTF">2026-04-27T03:27:18Z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eyJoZGlkIjoiNmRkZDhkYjRmZjgwNjlkZDI1ZjFkZmNlMWRhMDgxNzQifQ==</vt:lpwstr>
  </property>
  <property fmtid="{D5CDD505-2E9C-101B-9397-08002B2CF9AE}" pid="3" name="KSOProductBuildVer">
    <vt:lpwstr>2052-11.8.2.12118</vt:lpwstr>
  </property>
  <property fmtid="{D5CDD505-2E9C-101B-9397-08002B2CF9AE}" pid="4" name="ICV">
    <vt:lpwstr>BCE6A6D147714471AE4B19AFDE5DFB21_12</vt:lpwstr>
  </property>
</Properties>
</file>